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tabs>
          <w:tab w:val="left" w:pos="2070"/>
          <w:tab w:val="center" w:pos="4365"/>
        </w:tabs>
        <w:snapToGrid w:val="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山西省农业信贷融资担保有限公司</w:t>
      </w:r>
    </w:p>
    <w:p>
      <w:pPr>
        <w:tabs>
          <w:tab w:val="left" w:pos="2070"/>
          <w:tab w:val="center" w:pos="4365"/>
        </w:tabs>
        <w:snapToGrid w:val="0"/>
        <w:jc w:val="cente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车辆维修保养定点服务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采购项目</w:t>
      </w:r>
    </w:p>
    <w:p>
      <w:pPr>
        <w:tabs>
          <w:tab w:val="left" w:pos="2070"/>
          <w:tab w:val="center" w:pos="4365"/>
        </w:tabs>
        <w:snapToGrid w:val="0"/>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hint="eastAsia" w:ascii="方正小标宋简体" w:hAnsi="方正小标宋简体" w:eastAsia="方正小标宋简体" w:cs="方正小标宋简体"/>
          <w:b w:val="0"/>
          <w:bCs/>
          <w:color w:val="000000" w:themeColor="text1"/>
          <w:spacing w:val="20"/>
          <w:sz w:val="96"/>
          <w:szCs w:val="96"/>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20"/>
          <w:sz w:val="96"/>
          <w:szCs w:val="96"/>
          <w14:textFill>
            <w14:solidFill>
              <w14:schemeClr w14:val="tx1"/>
            </w14:solidFill>
          </w14:textFill>
        </w:rPr>
        <w:t>磋商文件</w:t>
      </w:r>
    </w:p>
    <w:p>
      <w:pPr>
        <w:tabs>
          <w:tab w:val="left" w:pos="2070"/>
          <w:tab w:val="center" w:pos="4365"/>
        </w:tabs>
        <w:snapToGrid w:val="0"/>
        <w:jc w:val="center"/>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44"/>
          <w:szCs w:val="44"/>
          <w14:textFill>
            <w14:solidFill>
              <w14:schemeClr w14:val="tx1"/>
            </w14:solidFill>
          </w14:textFill>
        </w:rPr>
      </w:pPr>
    </w:p>
    <w:p>
      <w:pPr>
        <w:tabs>
          <w:tab w:val="left" w:pos="2070"/>
          <w:tab w:val="center" w:pos="4365"/>
        </w:tabs>
        <w:snapToGrid w:val="0"/>
        <w:jc w:val="both"/>
        <w:rPr>
          <w:rFonts w:hint="eastAsia" w:ascii="宋体" w:hAnsi="宋体" w:cs="宋体"/>
          <w:color w:val="000000" w:themeColor="text1"/>
          <w:spacing w:val="20"/>
          <w:sz w:val="30"/>
          <w:szCs w:val="30"/>
          <w14:textFill>
            <w14:solidFill>
              <w14:schemeClr w14:val="tx1"/>
            </w14:solidFill>
          </w14:textFill>
        </w:rPr>
      </w:pPr>
    </w:p>
    <w:p>
      <w:pPr>
        <w:tabs>
          <w:tab w:val="left" w:pos="2070"/>
          <w:tab w:val="center" w:pos="4365"/>
        </w:tabs>
        <w:snapToGrid w:val="0"/>
        <w:jc w:val="center"/>
        <w:rPr>
          <w:rFonts w:hint="default" w:ascii="宋体" w:hAnsi="宋体" w:eastAsia="宋体" w:cs="宋体"/>
          <w:color w:val="000000" w:themeColor="text1"/>
          <w:spacing w:val="20"/>
          <w:sz w:val="30"/>
          <w:szCs w:val="30"/>
          <w:lang w:val="en-US" w:eastAsia="zh-CN"/>
          <w14:textFill>
            <w14:solidFill>
              <w14:schemeClr w14:val="tx1"/>
            </w14:solidFill>
          </w14:textFill>
        </w:rPr>
      </w:pPr>
      <w:r>
        <w:rPr>
          <w:rFonts w:hint="eastAsia" w:ascii="宋体" w:hAnsi="宋体" w:cs="宋体"/>
          <w:color w:val="000000" w:themeColor="text1"/>
          <w:spacing w:val="20"/>
          <w:sz w:val="30"/>
          <w:szCs w:val="30"/>
          <w:lang w:val="en-US" w:eastAsia="zh-CN"/>
          <w14:textFill>
            <w14:solidFill>
              <w14:schemeClr w14:val="tx1"/>
            </w14:solidFill>
          </w14:textFill>
        </w:rPr>
        <w:t>项目编号：SXND-2021-0001</w:t>
      </w: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2"/>
          <w:szCs w:val="32"/>
          <w14:textFill>
            <w14:solidFill>
              <w14:schemeClr w14:val="tx1"/>
            </w14:solidFill>
          </w14:textFill>
        </w:rPr>
      </w:pPr>
    </w:p>
    <w:p>
      <w:pPr>
        <w:pStyle w:val="9"/>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采购人：</w:t>
      </w:r>
      <w:r>
        <w:rPr>
          <w:rFonts w:hint="eastAsia" w:ascii="宋体" w:hAnsi="宋体" w:cs="宋体"/>
          <w:color w:val="000000" w:themeColor="text1"/>
          <w:spacing w:val="20"/>
          <w:sz w:val="30"/>
          <w:szCs w:val="30"/>
          <w:lang w:val="en-US" w:eastAsia="zh-CN"/>
          <w14:textFill>
            <w14:solidFill>
              <w14:schemeClr w14:val="tx1"/>
            </w14:solidFill>
          </w14:textFill>
        </w:rPr>
        <w:t>山西省农业信贷融资担保有限公司</w:t>
      </w:r>
    </w:p>
    <w:p>
      <w:pPr>
        <w:tabs>
          <w:tab w:val="left" w:pos="2070"/>
          <w:tab w:val="center" w:pos="4365"/>
        </w:tabs>
        <w:snapToGrid w:val="0"/>
        <w:rPr>
          <w:rFonts w:hint="eastAsia" w:ascii="宋体" w:hAnsi="宋体" w:cs="宋体"/>
          <w:color w:val="000000" w:themeColor="text1"/>
          <w:sz w:val="28"/>
          <w:szCs w:val="28"/>
          <w14:textFill>
            <w14:solidFill>
              <w14:schemeClr w14:val="tx1"/>
            </w14:solidFill>
          </w14:textFill>
        </w:rPr>
      </w:pPr>
    </w:p>
    <w:p>
      <w:pPr>
        <w:tabs>
          <w:tab w:val="left" w:pos="2070"/>
          <w:tab w:val="center" w:pos="4365"/>
        </w:tabs>
        <w:snapToGrid w:val="0"/>
        <w:jc w:val="center"/>
        <w:rPr>
          <w:rFonts w:hint="eastAsia" w:ascii="宋体" w:hAnsi="宋体" w:cs="宋体"/>
          <w:color w:val="000000" w:themeColor="text1"/>
          <w:spacing w:val="20"/>
          <w:sz w:val="30"/>
          <w:szCs w:val="30"/>
          <w14:textFill>
            <w14:solidFill>
              <w14:schemeClr w14:val="tx1"/>
            </w14:solidFill>
          </w14:textFill>
        </w:rPr>
      </w:pPr>
      <w:r>
        <w:rPr>
          <w:rFonts w:hint="eastAsia" w:ascii="宋体" w:hAnsi="宋体" w:cs="宋体"/>
          <w:color w:val="000000" w:themeColor="text1"/>
          <w:spacing w:val="20"/>
          <w:sz w:val="30"/>
          <w:szCs w:val="30"/>
          <w14:textFill>
            <w14:solidFill>
              <w14:schemeClr w14:val="tx1"/>
            </w14:solidFill>
          </w14:textFill>
        </w:rPr>
        <w:t>二</w:t>
      </w:r>
      <w:r>
        <w:rPr>
          <w:rFonts w:hint="eastAsia" w:ascii="宋体" w:hAnsi="宋体" w:cs="宋体"/>
          <w:color w:val="000000" w:themeColor="text1"/>
          <w:spacing w:val="20"/>
          <w:sz w:val="30"/>
          <w:szCs w:val="30"/>
          <w:lang w:val="en-US" w:eastAsia="zh-CN"/>
          <w14:textFill>
            <w14:solidFill>
              <w14:schemeClr w14:val="tx1"/>
            </w14:solidFill>
          </w14:textFill>
        </w:rPr>
        <w:t>〇二一</w:t>
      </w:r>
      <w:r>
        <w:rPr>
          <w:rFonts w:hint="eastAsia" w:ascii="宋体" w:hAnsi="宋体" w:cs="宋体"/>
          <w:color w:val="000000" w:themeColor="text1"/>
          <w:spacing w:val="20"/>
          <w:sz w:val="30"/>
          <w:szCs w:val="30"/>
          <w14:textFill>
            <w14:solidFill>
              <w14:schemeClr w14:val="tx1"/>
            </w14:solidFill>
          </w14:textFill>
        </w:rPr>
        <w:t>年</w:t>
      </w:r>
      <w:r>
        <w:rPr>
          <w:rFonts w:hint="eastAsia" w:ascii="宋体" w:hAnsi="宋体" w:cs="宋体"/>
          <w:color w:val="000000" w:themeColor="text1"/>
          <w:spacing w:val="20"/>
          <w:sz w:val="30"/>
          <w:szCs w:val="30"/>
          <w:lang w:val="en-US" w:eastAsia="zh-CN"/>
          <w14:textFill>
            <w14:solidFill>
              <w14:schemeClr w14:val="tx1"/>
            </w14:solidFill>
          </w14:textFill>
        </w:rPr>
        <w:t>四</w:t>
      </w:r>
      <w:r>
        <w:rPr>
          <w:rFonts w:hint="eastAsia" w:ascii="宋体" w:hAnsi="宋体" w:cs="宋体"/>
          <w:color w:val="000000" w:themeColor="text1"/>
          <w:spacing w:val="20"/>
          <w:sz w:val="30"/>
          <w:szCs w:val="30"/>
          <w14:textFill>
            <w14:solidFill>
              <w14:schemeClr w14:val="tx1"/>
            </w14:solidFill>
          </w14:textFill>
        </w:rPr>
        <w:t>月</w:t>
      </w:r>
    </w:p>
    <w:p>
      <w:pPr>
        <w:pStyle w:val="10"/>
        <w:rPr>
          <w:rFonts w:hint="eastAsia" w:ascii="宋体" w:hAnsi="宋体" w:cs="宋体"/>
          <w:color w:val="000000" w:themeColor="text1"/>
          <w:spacing w:val="20"/>
          <w:sz w:val="30"/>
          <w:szCs w:val="30"/>
          <w14:textFill>
            <w14:solidFill>
              <w14:schemeClr w14:val="tx1"/>
            </w14:solidFill>
          </w14:textFill>
        </w:rPr>
      </w:pPr>
    </w:p>
    <w:p>
      <w:pPr>
        <w:pStyle w:val="10"/>
        <w:rPr>
          <w:rFonts w:hint="eastAsia" w:ascii="宋体" w:hAnsi="宋体" w:cs="宋体"/>
          <w:color w:val="000000" w:themeColor="text1"/>
          <w:spacing w:val="20"/>
          <w:sz w:val="30"/>
          <w:szCs w:val="30"/>
          <w14:textFill>
            <w14:solidFill>
              <w14:schemeClr w14:val="tx1"/>
            </w14:solidFill>
          </w14:textFill>
        </w:rPr>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pPr>
    </w:p>
    <w:p>
      <w:pPr>
        <w:pStyle w:val="10"/>
        <w:rPr>
          <w:rFonts w:hint="eastAsia" w:ascii="宋体" w:hAnsi="宋体" w:cs="宋体"/>
          <w:color w:val="000000" w:themeColor="text1"/>
          <w:spacing w:val="20"/>
          <w:sz w:val="30"/>
          <w:szCs w:val="30"/>
          <w14:textFill>
            <w14:solidFill>
              <w14:schemeClr w14:val="tx1"/>
            </w14:solidFill>
          </w14:textFill>
        </w:rPr>
      </w:pPr>
    </w:p>
    <w:p>
      <w:pPr>
        <w:pStyle w:val="10"/>
        <w:rPr>
          <w:rFonts w:hint="eastAsia" w:ascii="宋体" w:hAnsi="宋体" w:cs="宋体"/>
          <w:color w:val="000000" w:themeColor="text1"/>
          <w:spacing w:val="20"/>
          <w:sz w:val="30"/>
          <w:szCs w:val="30"/>
          <w14:textFill>
            <w14:solidFill>
              <w14:schemeClr w14:val="tx1"/>
            </w14:solidFill>
          </w14:textFill>
        </w:rPr>
      </w:pPr>
    </w:p>
    <w:p>
      <w:pPr>
        <w:pStyle w:val="10"/>
        <w:rPr>
          <w:rFonts w:hint="eastAsia" w:ascii="宋体" w:hAnsi="宋体" w:cs="宋体"/>
          <w:color w:val="000000" w:themeColor="text1"/>
          <w:spacing w:val="20"/>
          <w:sz w:val="30"/>
          <w:szCs w:val="30"/>
          <w14:textFill>
            <w14:solidFill>
              <w14:schemeClr w14:val="tx1"/>
            </w14:solidFill>
          </w14:textFill>
        </w:rPr>
      </w:pPr>
    </w:p>
    <w:p>
      <w:pPr>
        <w:pStyle w:val="10"/>
        <w:jc w:val="center"/>
        <w:rPr>
          <w:rFonts w:hint="eastAsia" w:ascii="宋体" w:hAnsi="宋体" w:cs="宋体"/>
          <w:color w:val="000000" w:themeColor="text1"/>
          <w:spacing w:val="20"/>
          <w:sz w:val="36"/>
          <w:szCs w:val="36"/>
          <w:lang w:val="en-US" w:eastAsia="zh-CN"/>
          <w14:textFill>
            <w14:solidFill>
              <w14:schemeClr w14:val="tx1"/>
            </w14:solidFill>
          </w14:textFill>
        </w:rPr>
      </w:pPr>
      <w:r>
        <w:rPr>
          <w:rFonts w:hint="eastAsia" w:ascii="宋体" w:hAnsi="宋体" w:cs="宋体"/>
          <w:color w:val="000000" w:themeColor="text1"/>
          <w:spacing w:val="20"/>
          <w:sz w:val="36"/>
          <w:szCs w:val="36"/>
          <w:lang w:val="en-US" w:eastAsia="zh-CN"/>
          <w14:textFill>
            <w14:solidFill>
              <w14:schemeClr w14:val="tx1"/>
            </w14:solidFill>
          </w14:textFill>
        </w:rPr>
        <w:t>目  录</w:t>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_Toc28513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rPr>
        <w:t>第一部分 磋商</w:t>
      </w:r>
      <w:r>
        <w:rPr>
          <w:rFonts w:hint="eastAsia" w:ascii="仿宋_GB2312" w:hAnsi="仿宋_GB2312" w:eastAsia="仿宋_GB2312" w:cs="仿宋_GB2312"/>
          <w:b/>
          <w:bCs/>
          <w:sz w:val="28"/>
          <w:szCs w:val="28"/>
          <w:lang w:val="en-US" w:eastAsia="zh-CN"/>
        </w:rPr>
        <w:t>公告</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_Toc28513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_Toc25968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 xml:space="preserve">第二部分 </w:t>
      </w:r>
      <w:r>
        <w:rPr>
          <w:rFonts w:hint="eastAsia" w:ascii="仿宋_GB2312" w:hAnsi="仿宋_GB2312" w:eastAsia="仿宋_GB2312" w:cs="仿宋_GB2312"/>
          <w:b/>
          <w:bCs/>
          <w:sz w:val="28"/>
          <w:szCs w:val="28"/>
          <w:lang w:eastAsia="zh-CN"/>
        </w:rPr>
        <w:t>供应商</w:t>
      </w:r>
      <w:r>
        <w:rPr>
          <w:rFonts w:hint="eastAsia" w:ascii="仿宋_GB2312" w:hAnsi="仿宋_GB2312" w:eastAsia="仿宋_GB2312" w:cs="仿宋_GB2312"/>
          <w:b/>
          <w:bCs/>
          <w:sz w:val="28"/>
          <w:szCs w:val="28"/>
        </w:rPr>
        <w:t>须知前附表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_Toc25968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_Toc3058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 xml:space="preserve">第三部分 </w:t>
      </w:r>
      <w:r>
        <w:rPr>
          <w:rFonts w:hint="eastAsia" w:ascii="仿宋_GB2312" w:hAnsi="仿宋_GB2312" w:eastAsia="仿宋_GB2312" w:cs="仿宋_GB2312"/>
          <w:b/>
          <w:bCs/>
          <w:sz w:val="28"/>
          <w:szCs w:val="28"/>
          <w:lang w:eastAsia="zh-CN"/>
        </w:rPr>
        <w:t>供应商</w:t>
      </w:r>
      <w:r>
        <w:rPr>
          <w:rFonts w:hint="eastAsia" w:ascii="仿宋_GB2312" w:hAnsi="仿宋_GB2312" w:eastAsia="仿宋_GB2312" w:cs="仿宋_GB2312"/>
          <w:b/>
          <w:bCs/>
          <w:sz w:val="28"/>
          <w:szCs w:val="28"/>
        </w:rPr>
        <w:t>须知</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_Toc3058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_Toc17194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第四部分 商务、技术要求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_Toc17194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_Toc31664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第五部分 评审标准和评分方法</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_Toc31664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_Toc4489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第六部分 合同原则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_Toc4489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2"/>
        <w:tabs>
          <w:tab w:val="right" w:leader="dot" w:pos="9072"/>
        </w:tabs>
        <w:rPr>
          <w:rFonts w:hint="eastAsia" w:ascii="仿宋_GB2312" w:hAnsi="仿宋_GB2312" w:eastAsia="仿宋_GB2312" w:cs="仿宋_GB2312"/>
          <w:sz w:val="28"/>
          <w:szCs w:val="28"/>
        </w:rPr>
      </w:pP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begin"/>
      </w:r>
      <w:r>
        <w:rPr>
          <w:rFonts w:hint="eastAsia" w:ascii="仿宋_GB2312" w:hAnsi="仿宋_GB2312" w:eastAsia="仿宋_GB2312" w:cs="仿宋_GB2312"/>
          <w:b/>
          <w:bCs/>
          <w:spacing w:val="20"/>
          <w:sz w:val="28"/>
          <w:szCs w:val="28"/>
          <w:lang w:val="en-US" w:eastAsia="zh-CN"/>
        </w:rPr>
        <w:instrText xml:space="preserve"> HYPERLINK \l _Toc24096 </w:instrText>
      </w:r>
      <w:r>
        <w:rPr>
          <w:rFonts w:hint="eastAsia" w:ascii="仿宋_GB2312" w:hAnsi="仿宋_GB2312" w:eastAsia="仿宋_GB2312" w:cs="仿宋_GB2312"/>
          <w:b/>
          <w:bCs/>
          <w:spacing w:val="20"/>
          <w:sz w:val="28"/>
          <w:szCs w:val="28"/>
          <w:lang w:val="en-US" w:eastAsia="zh-CN"/>
        </w:rPr>
        <w:fldChar w:fldCharType="separate"/>
      </w:r>
      <w:r>
        <w:rPr>
          <w:rFonts w:hint="eastAsia" w:ascii="仿宋_GB2312" w:hAnsi="仿宋_GB2312" w:eastAsia="仿宋_GB2312" w:cs="仿宋_GB2312"/>
          <w:b/>
          <w:bCs/>
          <w:sz w:val="28"/>
          <w:szCs w:val="28"/>
          <w:lang w:val="en-US" w:eastAsia="zh-CN"/>
        </w:rPr>
        <w:t>第七部分 响应文件格式</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_Toc24096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themeColor="text1"/>
          <w:spacing w:val="20"/>
          <w:sz w:val="28"/>
          <w:szCs w:val="28"/>
          <w:lang w:val="en-US" w:eastAsia="zh-CN"/>
          <w14:textFill>
            <w14:solidFill>
              <w14:schemeClr w14:val="tx1"/>
            </w14:solidFill>
          </w14:textFill>
        </w:rPr>
        <w:fldChar w:fldCharType="end"/>
      </w:r>
    </w:p>
    <w:p>
      <w:pPr>
        <w:pStyle w:val="10"/>
        <w:jc w:val="center"/>
        <w:rPr>
          <w:rFonts w:hint="eastAsia" w:ascii="宋体" w:hAnsi="宋体" w:cs="宋体"/>
          <w:color w:val="000000" w:themeColor="text1"/>
          <w:spacing w:val="2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lang w:val="en-US" w:eastAsia="zh-CN"/>
          <w14:textFill>
            <w14:solidFill>
              <w14:schemeClr w14:val="tx1"/>
            </w14:solidFill>
          </w14:textFill>
        </w:rPr>
        <w:fldChar w:fldCharType="end"/>
      </w:r>
    </w:p>
    <w:p>
      <w:pPr>
        <w:pStyle w:val="22"/>
        <w:pageBreakBefore w:val="0"/>
        <w:numPr>
          <w:ilvl w:val="0"/>
          <w:numId w:val="0"/>
        </w:numPr>
        <w:kinsoku/>
        <w:wordWrap/>
        <w:overflowPunct/>
        <w:topLinePunct w:val="0"/>
        <w:autoSpaceDE/>
        <w:autoSpaceDN/>
        <w:bidi w:val="0"/>
        <w:spacing w:before="0" w:beforeLines="0" w:after="0" w:afterLines="0" w:line="360" w:lineRule="auto"/>
        <w:jc w:val="center"/>
        <w:textAlignment w:val="auto"/>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sectPr>
          <w:footerReference r:id="rId5" w:type="default"/>
          <w:pgSz w:w="11906" w:h="16838"/>
          <w:pgMar w:top="1417" w:right="1417" w:bottom="1417" w:left="1417" w:header="851" w:footer="992" w:gutter="0"/>
          <w:pgNumType w:fmt="decimal" w:start="1"/>
          <w:cols w:space="720" w:num="1"/>
          <w:docGrid w:type="lines" w:linePitch="312" w:charSpace="0"/>
        </w:sectPr>
      </w:pPr>
      <w:bookmarkStart w:id="0" w:name="_Toc385234427"/>
      <w:bookmarkStart w:id="1" w:name="_Toc400718536"/>
    </w:p>
    <w:p>
      <w:pPr>
        <w:pStyle w:val="3"/>
        <w:numPr>
          <w:ilvl w:val="0"/>
          <w:numId w:val="0"/>
        </w:numPr>
        <w:bidi w:val="0"/>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bookmarkStart w:id="2" w:name="_Toc28513"/>
      <w:r>
        <w:rPr>
          <w:rFonts w:hint="eastAsia"/>
          <w:lang w:val="en-US" w:eastAsia="zh-CN"/>
        </w:rPr>
        <w:t>第一部分</w:t>
      </w:r>
      <w:r>
        <w:rPr>
          <w:rFonts w:hint="eastAsia"/>
        </w:rPr>
        <w:t xml:space="preserve"> 磋商</w:t>
      </w:r>
      <w:bookmarkEnd w:id="0"/>
      <w:bookmarkEnd w:id="1"/>
      <w:r>
        <w:rPr>
          <w:rFonts w:hint="eastAsia"/>
          <w:lang w:val="en-US" w:eastAsia="zh-CN"/>
        </w:rPr>
        <w:t>公告</w:t>
      </w:r>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山西省农业信贷融资担保有限公司</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车辆维修保养定点服务</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采购项目磋商公告</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山西省农业信贷融资担保有限公司</w:t>
      </w:r>
      <w:r>
        <w:rPr>
          <w:rFonts w:hint="eastAsia" w:ascii="宋体" w:hAnsi="宋体" w:cs="宋体"/>
          <w:color w:val="000000" w:themeColor="text1"/>
          <w:sz w:val="24"/>
          <w:szCs w:val="24"/>
          <w14:textFill>
            <w14:solidFill>
              <w14:schemeClr w14:val="tx1"/>
            </w14:solidFill>
          </w14:textFill>
        </w:rPr>
        <w:t>对所需服务组织竞争性磋商采购，兹邀请合格供应商参加磋商。</w:t>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一、项目编号：</w:t>
      </w:r>
      <w:r>
        <w:rPr>
          <w:rFonts w:hint="eastAsia" w:ascii="宋体" w:hAnsi="宋体" w:cs="宋体"/>
          <w:color w:val="000000" w:themeColor="text1"/>
          <w:sz w:val="24"/>
          <w:szCs w:val="24"/>
          <w14:textFill>
            <w14:solidFill>
              <w14:schemeClr w14:val="tx1"/>
            </w14:solidFill>
          </w14:textFill>
        </w:rPr>
        <w:t>SX</w:t>
      </w:r>
      <w:r>
        <w:rPr>
          <w:rFonts w:hint="eastAsia" w:ascii="宋体" w:hAnsi="宋体" w:cs="宋体"/>
          <w:color w:val="000000" w:themeColor="text1"/>
          <w:sz w:val="24"/>
          <w:szCs w:val="24"/>
          <w:lang w:val="en-US" w:eastAsia="zh-CN"/>
          <w14:textFill>
            <w14:solidFill>
              <w14:schemeClr w14:val="tx1"/>
            </w14:solidFill>
          </w14:textFill>
        </w:rPr>
        <w:t>ND</w:t>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0001</w:t>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二、项目名称：</w:t>
      </w:r>
      <w:r>
        <w:rPr>
          <w:rFonts w:hint="eastAsia" w:ascii="宋体" w:hAnsi="宋体" w:cs="宋体"/>
          <w:color w:val="000000" w:themeColor="text1"/>
          <w:sz w:val="24"/>
          <w:szCs w:val="24"/>
          <w:lang w:val="en-US" w:eastAsia="zh-CN"/>
          <w14:textFill>
            <w14:solidFill>
              <w14:schemeClr w14:val="tx1"/>
            </w14:solidFill>
          </w14:textFill>
        </w:rPr>
        <w:t>山西省农业信贷融资担保有限公司</w:t>
      </w:r>
      <w:r>
        <w:rPr>
          <w:rFonts w:hint="eastAsia" w:ascii="宋体" w:hAnsi="宋体" w:cs="宋体"/>
          <w:color w:val="000000" w:themeColor="text1"/>
          <w:sz w:val="24"/>
          <w:szCs w:val="24"/>
          <w:lang w:eastAsia="zh-CN"/>
          <w14:textFill>
            <w14:solidFill>
              <w14:schemeClr w14:val="tx1"/>
            </w14:solidFill>
          </w14:textFill>
        </w:rPr>
        <w:t>车辆维修保养定点服务</w:t>
      </w:r>
      <w:r>
        <w:rPr>
          <w:rFonts w:hint="eastAsia" w:ascii="宋体" w:hAnsi="宋体" w:cs="宋体"/>
          <w:color w:val="000000" w:themeColor="text1"/>
          <w:sz w:val="24"/>
          <w:szCs w:val="24"/>
          <w:lang w:val="en-US" w:eastAsia="zh-CN"/>
          <w14:textFill>
            <w14:solidFill>
              <w14:schemeClr w14:val="tx1"/>
            </w14:solidFill>
          </w14:textFill>
        </w:rPr>
        <w:t>采购项目</w:t>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三、采购内容：</w:t>
      </w:r>
      <w:r>
        <w:rPr>
          <w:rFonts w:hint="eastAsia" w:ascii="宋体" w:hAnsi="宋体" w:cs="宋体"/>
          <w:color w:val="000000" w:themeColor="text1"/>
          <w:sz w:val="24"/>
          <w:szCs w:val="24"/>
          <w:lang w:val="en-US" w:eastAsia="zh-CN"/>
          <w14:textFill>
            <w14:solidFill>
              <w14:schemeClr w14:val="tx1"/>
            </w14:solidFill>
          </w14:textFill>
        </w:rPr>
        <w:t>车辆维修和保养定点</w:t>
      </w:r>
      <w:r>
        <w:rPr>
          <w:rFonts w:hint="eastAsia" w:ascii="宋体" w:hAnsi="宋体" w:cs="宋体"/>
          <w:color w:val="000000" w:themeColor="text1"/>
          <w:sz w:val="24"/>
          <w:szCs w:val="24"/>
          <w14:textFill>
            <w14:solidFill>
              <w14:schemeClr w14:val="tx1"/>
            </w14:solidFill>
          </w14:textFill>
        </w:rPr>
        <w:t>服务</w:t>
      </w:r>
      <w:r>
        <w:rPr>
          <w:rFonts w:hint="eastAsia" w:ascii="宋体" w:hAnsi="宋体" w:cs="宋体"/>
          <w:color w:val="000000" w:themeColor="text1"/>
          <w:sz w:val="24"/>
          <w:szCs w:val="24"/>
          <w:lang w:val="en-US" w:eastAsia="zh-CN"/>
          <w14:textFill>
            <w14:solidFill>
              <w14:schemeClr w14:val="tx1"/>
            </w14:solidFill>
          </w14:textFill>
        </w:rPr>
        <w:t>。</w:t>
      </w:r>
    </w:p>
    <w:p>
      <w:pPr>
        <w:pStyle w:val="14"/>
        <w:keepNext w:val="0"/>
        <w:keepLines w:val="0"/>
        <w:pageBreakBefore w:val="0"/>
        <w:kinsoku/>
        <w:wordWrap/>
        <w:overflowPunct/>
        <w:topLinePunct w:val="0"/>
        <w:autoSpaceDE/>
        <w:autoSpaceDN/>
        <w:bidi w:val="0"/>
        <w:spacing w:before="0" w:beforeLines="0" w:beforeAutospacing="0" w:after="0" w:afterLines="0" w:afterAutospacing="0" w:line="360" w:lineRule="auto"/>
        <w:ind w:firstLine="482" w:firstLineChars="200"/>
        <w:jc w:val="both"/>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四、项目预算和最高限价：</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eastAsia="宋体"/>
          <w:sz w:val="24"/>
          <w:szCs w:val="24"/>
          <w:lang w:val="en-US" w:eastAsia="zh-CN"/>
        </w:rPr>
      </w:pPr>
      <w:r>
        <w:rPr>
          <w:rFonts w:hint="eastAsia" w:ascii="宋体" w:hAnsi="宋体" w:eastAsia="宋体" w:cs="宋体"/>
          <w:b/>
          <w:bCs/>
          <w:sz w:val="24"/>
          <w:szCs w:val="24"/>
        </w:rPr>
        <w:t>预算金额：</w:t>
      </w:r>
      <w:r>
        <w:rPr>
          <w:rFonts w:hint="eastAsia" w:ascii="宋体" w:hAnsi="宋体" w:eastAsia="宋体" w:cs="宋体"/>
          <w:sz w:val="24"/>
          <w:szCs w:val="24"/>
          <w:lang w:eastAsia="zh-CN"/>
        </w:rPr>
        <w:t>本项目不涉及。</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sz w:val="24"/>
          <w:szCs w:val="24"/>
          <w:lang w:val="en-US" w:eastAsia="zh-CN"/>
        </w:rPr>
      </w:pPr>
      <w:r>
        <w:rPr>
          <w:rFonts w:hint="eastAsia" w:ascii="宋体" w:hAnsi="宋体" w:eastAsia="宋体" w:cs="宋体"/>
          <w:b/>
          <w:bCs/>
          <w:sz w:val="24"/>
          <w:szCs w:val="24"/>
        </w:rPr>
        <w:t>最高限价</w:t>
      </w:r>
      <w:r>
        <w:rPr>
          <w:rFonts w:hint="eastAsia" w:ascii="宋体" w:hAnsi="宋体" w:eastAsia="宋体" w:cs="宋体"/>
          <w:b w:val="0"/>
          <w:bCs w:val="0"/>
          <w:sz w:val="24"/>
          <w:szCs w:val="24"/>
        </w:rPr>
        <w:t>：</w:t>
      </w:r>
      <w:r>
        <w:rPr>
          <w:rFonts w:hint="eastAsia" w:ascii="宋体" w:hAnsi="宋体" w:eastAsia="宋体" w:cs="宋体"/>
          <w:sz w:val="24"/>
          <w:szCs w:val="24"/>
          <w:lang w:eastAsia="zh-CN"/>
        </w:rPr>
        <w:t>本项目不涉及。</w:t>
      </w:r>
    </w:p>
    <w:p>
      <w:pPr>
        <w:pStyle w:val="14"/>
        <w:keepNext w:val="0"/>
        <w:keepLines w:val="0"/>
        <w:pageBreakBefore w:val="0"/>
        <w:kinsoku/>
        <w:wordWrap/>
        <w:overflowPunct/>
        <w:topLinePunct w:val="0"/>
        <w:autoSpaceDE/>
        <w:autoSpaceDN/>
        <w:bidi w:val="0"/>
        <w:spacing w:before="0" w:beforeLines="0" w:beforeAutospacing="0" w:after="0" w:afterLines="0" w:afterAutospacing="0" w:line="360" w:lineRule="auto"/>
        <w:ind w:firstLine="482" w:firstLineChars="200"/>
        <w:jc w:val="both"/>
        <w:textAlignment w:val="auto"/>
        <w:rPr>
          <w:rFonts w:hint="eastAsia" w:cs="宋体"/>
          <w:b w:val="0"/>
          <w:bCs/>
          <w:color w:val="000000"/>
          <w:sz w:val="24"/>
          <w:szCs w:val="24"/>
          <w:lang w:eastAsia="zh-CN"/>
        </w:rPr>
      </w:pPr>
      <w:r>
        <w:rPr>
          <w:rFonts w:hint="eastAsia" w:ascii="宋体" w:hAnsi="宋体" w:cs="宋体"/>
          <w:b/>
          <w:bCs/>
          <w:color w:val="000000" w:themeColor="text1"/>
          <w:sz w:val="24"/>
          <w:szCs w:val="24"/>
          <w:lang w:val="en-US" w:eastAsia="zh-CN"/>
          <w14:textFill>
            <w14:solidFill>
              <w14:schemeClr w14:val="tx1"/>
            </w14:solidFill>
          </w14:textFill>
        </w:rPr>
        <w:t>五、采购需求：</w:t>
      </w:r>
      <w:r>
        <w:rPr>
          <w:rFonts w:hint="eastAsia" w:cs="宋体"/>
          <w:b w:val="0"/>
          <w:bCs/>
          <w:color w:val="000000"/>
          <w:sz w:val="24"/>
          <w:szCs w:val="24"/>
        </w:rPr>
        <w:t>为加强</w:t>
      </w:r>
      <w:r>
        <w:rPr>
          <w:rFonts w:hint="eastAsia" w:cs="宋体"/>
          <w:b w:val="0"/>
          <w:bCs/>
          <w:color w:val="000000"/>
          <w:sz w:val="24"/>
          <w:szCs w:val="24"/>
          <w:lang w:val="en-US" w:eastAsia="zh-CN"/>
        </w:rPr>
        <w:t>公司车辆</w:t>
      </w:r>
      <w:r>
        <w:rPr>
          <w:rFonts w:hint="eastAsia" w:cs="宋体"/>
          <w:b w:val="0"/>
          <w:bCs/>
          <w:color w:val="000000"/>
          <w:sz w:val="24"/>
          <w:szCs w:val="24"/>
        </w:rPr>
        <w:t>维修保养费用支出管理，规范</w:t>
      </w:r>
      <w:r>
        <w:rPr>
          <w:rFonts w:hint="eastAsia" w:cs="宋体"/>
          <w:b w:val="0"/>
          <w:bCs/>
          <w:color w:val="000000"/>
          <w:sz w:val="24"/>
          <w:szCs w:val="24"/>
          <w:lang w:val="en-US" w:eastAsia="zh-CN"/>
        </w:rPr>
        <w:t>车辆</w:t>
      </w:r>
      <w:r>
        <w:rPr>
          <w:rFonts w:hint="eastAsia" w:cs="宋体"/>
          <w:b w:val="0"/>
          <w:bCs/>
          <w:color w:val="000000"/>
          <w:sz w:val="24"/>
          <w:szCs w:val="24"/>
        </w:rPr>
        <w:t>维修保养行为，保证</w:t>
      </w:r>
      <w:r>
        <w:rPr>
          <w:rFonts w:hint="eastAsia" w:cs="宋体"/>
          <w:b w:val="0"/>
          <w:bCs/>
          <w:color w:val="000000"/>
          <w:sz w:val="24"/>
          <w:szCs w:val="24"/>
          <w:lang w:val="en-US" w:eastAsia="zh-CN"/>
        </w:rPr>
        <w:t>车辆</w:t>
      </w:r>
      <w:r>
        <w:rPr>
          <w:rFonts w:hint="eastAsia" w:cs="宋体"/>
          <w:b w:val="0"/>
          <w:bCs/>
          <w:color w:val="000000"/>
          <w:sz w:val="24"/>
          <w:szCs w:val="24"/>
        </w:rPr>
        <w:t>维修保养质量，对</w:t>
      </w:r>
      <w:r>
        <w:rPr>
          <w:rFonts w:hint="eastAsia" w:cs="宋体"/>
          <w:b w:val="0"/>
          <w:bCs/>
          <w:color w:val="000000"/>
          <w:sz w:val="24"/>
          <w:szCs w:val="24"/>
          <w:lang w:val="en-US" w:eastAsia="zh-CN"/>
        </w:rPr>
        <w:t>公司公车</w:t>
      </w:r>
      <w:r>
        <w:rPr>
          <w:rFonts w:hint="eastAsia" w:cs="宋体"/>
          <w:b w:val="0"/>
          <w:bCs/>
          <w:color w:val="000000"/>
          <w:sz w:val="24"/>
          <w:szCs w:val="24"/>
        </w:rPr>
        <w:t>车辆维修保养服务实行定点采购，本项目拟选定</w:t>
      </w:r>
      <w:r>
        <w:rPr>
          <w:rFonts w:hint="eastAsia" w:cs="宋体"/>
          <w:b w:val="0"/>
          <w:bCs/>
          <w:color w:val="000000"/>
          <w:sz w:val="24"/>
          <w:szCs w:val="24"/>
          <w:lang w:val="en-US" w:eastAsia="zh-CN"/>
        </w:rPr>
        <w:t>太原市市</w:t>
      </w:r>
      <w:r>
        <w:rPr>
          <w:rFonts w:hint="eastAsia" w:cs="宋体"/>
          <w:b w:val="0"/>
          <w:bCs/>
          <w:color w:val="000000"/>
          <w:sz w:val="24"/>
          <w:szCs w:val="24"/>
          <w:lang w:eastAsia="zh-CN"/>
        </w:rPr>
        <w:t>区内</w:t>
      </w:r>
      <w:r>
        <w:rPr>
          <w:rFonts w:hint="eastAsia" w:cs="宋体"/>
          <w:b w:val="0"/>
          <w:bCs/>
          <w:color w:val="000000"/>
          <w:sz w:val="24"/>
          <w:szCs w:val="24"/>
          <w:lang w:val="en-US" w:eastAsia="zh-CN"/>
        </w:rPr>
        <w:t>2</w:t>
      </w:r>
      <w:r>
        <w:rPr>
          <w:rFonts w:hint="eastAsia" w:cs="宋体"/>
          <w:b w:val="0"/>
          <w:bCs/>
          <w:color w:val="000000"/>
          <w:sz w:val="24"/>
          <w:szCs w:val="24"/>
        </w:rPr>
        <w:t>家</w:t>
      </w:r>
      <w:r>
        <w:rPr>
          <w:rFonts w:hint="eastAsia" w:cs="宋体"/>
          <w:b w:val="0"/>
          <w:bCs/>
          <w:color w:val="000000"/>
          <w:sz w:val="24"/>
          <w:szCs w:val="24"/>
          <w:lang w:val="en-US" w:eastAsia="zh-CN"/>
        </w:rPr>
        <w:t>车辆</w:t>
      </w:r>
      <w:r>
        <w:rPr>
          <w:rFonts w:hint="eastAsia" w:cs="宋体"/>
          <w:b w:val="0"/>
          <w:bCs/>
          <w:color w:val="000000"/>
          <w:sz w:val="24"/>
          <w:szCs w:val="24"/>
        </w:rPr>
        <w:t>维修保养定点</w:t>
      </w:r>
      <w:r>
        <w:rPr>
          <w:rFonts w:hint="eastAsia" w:cs="宋体"/>
          <w:b w:val="0"/>
          <w:bCs/>
          <w:color w:val="000000"/>
          <w:sz w:val="24"/>
          <w:szCs w:val="24"/>
          <w:lang w:eastAsia="zh-CN"/>
        </w:rPr>
        <w:t>服务供应商。</w:t>
      </w:r>
      <w:r>
        <w:rPr>
          <w:rFonts w:hint="eastAsia" w:ascii="宋体" w:hAnsi="宋体" w:cs="宋体"/>
          <w:color w:val="000000" w:themeColor="text1"/>
          <w:sz w:val="24"/>
          <w:szCs w:val="24"/>
          <w:lang w:val="en-US" w:eastAsia="zh-CN"/>
          <w14:textFill>
            <w14:solidFill>
              <w14:schemeClr w14:val="tx1"/>
            </w14:solidFill>
          </w14:textFill>
        </w:rPr>
        <w:t>车辆情况</w:t>
      </w:r>
      <w:r>
        <w:rPr>
          <w:rFonts w:hint="eastAsia"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帕萨特两辆，别克GL8一辆</w:t>
      </w:r>
      <w:r>
        <w:rPr>
          <w:rFonts w:hint="eastAsia" w:cs="宋体"/>
          <w:color w:val="000000" w:themeColor="text1"/>
          <w:sz w:val="24"/>
          <w:szCs w:val="24"/>
          <w:lang w:val="en-US"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六、合同履行期限：</w:t>
      </w:r>
      <w:r>
        <w:rPr>
          <w:rFonts w:hint="eastAsia" w:ascii="宋体" w:hAnsi="宋体" w:cs="宋体"/>
          <w:color w:val="000000" w:themeColor="text1"/>
          <w:sz w:val="24"/>
          <w:szCs w:val="24"/>
          <w:lang w:val="en-US" w:eastAsia="zh-CN"/>
          <w14:textFill>
            <w14:solidFill>
              <w14:schemeClr w14:val="tx1"/>
            </w14:solidFill>
          </w14:textFill>
        </w:rPr>
        <w:t>服务期五年，合同一年一签。</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本项目是否接受联合体投标：不接受。</w:t>
      </w:r>
    </w:p>
    <w:p>
      <w:pPr>
        <w:keepNext w:val="0"/>
        <w:keepLines w:val="0"/>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cs="宋体"/>
          <w:b/>
          <w:color w:val="000000" w:themeColor="text1"/>
          <w:sz w:val="24"/>
          <w:szCs w:val="24"/>
          <w14:textFill>
            <w14:solidFill>
              <w14:schemeClr w14:val="tx1"/>
            </w14:solidFill>
          </w14:textFill>
        </w:rPr>
        <w:t>、参与报价的供应商应具备的资格条件</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具有独立承担民事责任的能力</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具有履行合同所必需的设备和专业技术能力</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有依法缴纳税收和社会保障资金的良好记录</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参加采购活动前三年内，在经营活动中没有重大违法记录</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具备二类及以上机动车维修</w:t>
      </w:r>
      <w:r>
        <w:rPr>
          <w:rFonts w:hint="eastAsia" w:ascii="宋体" w:hAnsi="宋体" w:cs="宋体"/>
          <w:color w:val="000000" w:themeColor="text1"/>
          <w:sz w:val="24"/>
          <w:szCs w:val="24"/>
          <w:lang w:val="en-US" w:eastAsia="zh-CN"/>
          <w14:textFill>
            <w14:solidFill>
              <w14:schemeClr w14:val="tx1"/>
            </w14:solidFill>
          </w14:textFill>
        </w:rPr>
        <w:t>资质，且在</w:t>
      </w:r>
      <w:r>
        <w:rPr>
          <w:rFonts w:hint="eastAsia" w:ascii="宋体" w:hAnsi="宋体" w:cs="宋体"/>
          <w:color w:val="000000" w:themeColor="text1"/>
          <w:sz w:val="24"/>
          <w:szCs w:val="24"/>
          <w14:textFill>
            <w14:solidFill>
              <w14:schemeClr w14:val="tx1"/>
            </w14:solidFill>
          </w14:textFill>
        </w:rPr>
        <w:t>行业主管部门办理机动车辆</w:t>
      </w:r>
      <w:r>
        <w:rPr>
          <w:rFonts w:hint="eastAsia" w:ascii="宋体" w:hAnsi="宋体" w:cs="宋体"/>
          <w:color w:val="000000" w:themeColor="text1"/>
          <w:sz w:val="24"/>
          <w:szCs w:val="24"/>
          <w:lang w:val="en-US" w:eastAsia="zh-CN"/>
          <w14:textFill>
            <w14:solidFill>
              <w14:schemeClr w14:val="tx1"/>
            </w14:solidFill>
          </w14:textFill>
        </w:rPr>
        <w:t>维修</w:t>
      </w:r>
      <w:r>
        <w:rPr>
          <w:rFonts w:hint="eastAsia" w:ascii="宋体" w:hAnsi="宋体" w:cs="宋体"/>
          <w:color w:val="000000" w:themeColor="text1"/>
          <w:sz w:val="24"/>
          <w:szCs w:val="24"/>
          <w14:textFill>
            <w14:solidFill>
              <w14:schemeClr w14:val="tx1"/>
            </w14:solidFill>
          </w14:textFill>
        </w:rPr>
        <w:t>经营备案</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所属行业相关法律、法规等对供应商经营该项目有特殊资格、证照等规定的，须提供其相关证明材料</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、供应商获取磋商文件须</w:t>
      </w:r>
      <w:r>
        <w:rPr>
          <w:rFonts w:hint="eastAsia" w:ascii="宋体" w:hAnsi="宋体" w:cs="宋体"/>
          <w:b/>
          <w:color w:val="000000" w:themeColor="text1"/>
          <w:sz w:val="24"/>
          <w:szCs w:val="24"/>
          <w:lang w:val="en-US" w:eastAsia="zh-CN"/>
          <w14:textFill>
            <w14:solidFill>
              <w14:schemeClr w14:val="tx1"/>
            </w14:solidFill>
          </w14:textFill>
        </w:rPr>
        <w:t>提供</w:t>
      </w:r>
      <w:r>
        <w:rPr>
          <w:rFonts w:hint="eastAsia" w:ascii="宋体" w:hAnsi="宋体" w:cs="宋体"/>
          <w:b/>
          <w:color w:val="000000" w:themeColor="text1"/>
          <w:sz w:val="24"/>
          <w:szCs w:val="24"/>
          <w14:textFill>
            <w14:solidFill>
              <w14:schemeClr w14:val="tx1"/>
            </w14:solidFill>
          </w14:textFill>
        </w:rPr>
        <w:t>以下资料</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营业执照副本；</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法定代表人的身份证复印件（加盖公章）；</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如</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代表不是法定代表人，经办人需持有《法定代表人授权书》；</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经办人身份证（加盖公章的复印件）；</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5.机动车维修经营备案表；</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通过“中国政府采购网”（www.ccgp.gov.cn）政府采购严重违反失信行为记录名单中查询的网页截图并加盖单位公章</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通过“信用中国”（www.creditchina.gov.cn）查询本单位信用记录的网页截图并加盖单位公章。</w:t>
      </w:r>
    </w:p>
    <w:p>
      <w:pPr>
        <w:keepNext w:val="0"/>
        <w:keepLines w:val="0"/>
        <w:pageBreakBefore w:val="0"/>
        <w:shd w:val="clear" w:color="auto" w:fill="FFFFFF"/>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供应商获取磋商文件时需提供</w:t>
      </w:r>
      <w:r>
        <w:rPr>
          <w:rFonts w:hint="eastAsia" w:ascii="宋体" w:hAnsi="宋体" w:cs="宋体"/>
          <w:color w:val="000000" w:themeColor="text1"/>
          <w:sz w:val="24"/>
          <w:szCs w:val="24"/>
          <w14:textFill>
            <w14:solidFill>
              <w14:schemeClr w14:val="tx1"/>
            </w14:solidFill>
          </w14:textFill>
        </w:rPr>
        <w:t>以上资料证件原件</w:t>
      </w:r>
      <w:r>
        <w:rPr>
          <w:rFonts w:hint="eastAsia" w:ascii="宋体" w:hAnsi="宋体" w:cs="宋体"/>
          <w:color w:val="000000" w:themeColor="text1"/>
          <w:sz w:val="24"/>
          <w:szCs w:val="24"/>
          <w:lang w:val="en-US" w:eastAsia="zh-CN"/>
          <w14:textFill>
            <w14:solidFill>
              <w14:schemeClr w14:val="tx1"/>
            </w14:solidFill>
          </w14:textFill>
        </w:rPr>
        <w:t>由工作人员审核</w:t>
      </w:r>
      <w:r>
        <w:rPr>
          <w:rFonts w:hint="eastAsia" w:ascii="宋体" w:hAnsi="宋体" w:cs="宋体"/>
          <w:color w:val="000000" w:themeColor="text1"/>
          <w:sz w:val="24"/>
          <w:szCs w:val="24"/>
          <w14:textFill>
            <w14:solidFill>
              <w14:schemeClr w14:val="tx1"/>
            </w14:solidFill>
          </w14:textFill>
        </w:rPr>
        <w:t>（原件审核后退回）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纸质</w:t>
      </w:r>
      <w:r>
        <w:rPr>
          <w:rFonts w:hint="eastAsia" w:ascii="宋体" w:hAnsi="宋体" w:cs="宋体"/>
          <w:color w:val="000000" w:themeColor="text1"/>
          <w:sz w:val="24"/>
          <w:szCs w:val="24"/>
          <w14:textFill>
            <w14:solidFill>
              <w14:schemeClr w14:val="tx1"/>
            </w14:solidFill>
          </w14:textFill>
        </w:rPr>
        <w:t>复印件（加盖单位公章）按顺序装订成册</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val="en-US" w:eastAsia="zh-CN"/>
          <w14:textFill>
            <w14:solidFill>
              <w14:schemeClr w14:val="tx1"/>
            </w14:solidFill>
          </w14:textFill>
        </w:rPr>
        <w:t>交予审核人员作为报名依据</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上述资料</w:t>
      </w:r>
      <w:r>
        <w:rPr>
          <w:rFonts w:hint="eastAsia" w:ascii="宋体" w:hAnsi="宋体" w:cs="宋体"/>
          <w:color w:val="000000" w:themeColor="text1"/>
          <w:sz w:val="24"/>
          <w:szCs w:val="24"/>
          <w14:textFill>
            <w14:solidFill>
              <w14:schemeClr w14:val="tx1"/>
            </w14:solidFill>
          </w14:textFill>
        </w:rPr>
        <w:t>如不能提供，我公司将依据有关条例规定，有权拒绝任何单位和供应商获取磋商文件</w:t>
      </w:r>
      <w:r>
        <w:rPr>
          <w:rFonts w:hint="eastAsia" w:ascii="宋体" w:hAnsi="宋体" w:cs="宋体"/>
          <w:color w:val="000000" w:themeColor="text1"/>
          <w:sz w:val="24"/>
          <w:szCs w:val="24"/>
          <w:lang w:val="en-US" w:eastAsia="zh-CN"/>
          <w14:textFill>
            <w14:solidFill>
              <w14:schemeClr w14:val="tx1"/>
            </w14:solidFill>
          </w14:textFill>
        </w:rPr>
        <w:t>及参加磋商</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九、</w:t>
      </w:r>
      <w:r>
        <w:rPr>
          <w:rFonts w:hint="eastAsia" w:ascii="宋体" w:hAnsi="宋体" w:cs="宋体"/>
          <w:b/>
          <w:color w:val="000000" w:themeColor="text1"/>
          <w:sz w:val="24"/>
          <w:szCs w:val="24"/>
          <w14:textFill>
            <w14:solidFill>
              <w14:schemeClr w14:val="tx1"/>
            </w14:solidFill>
          </w14:textFill>
        </w:rPr>
        <w:t>磋商文件发</w:t>
      </w:r>
      <w:r>
        <w:rPr>
          <w:rFonts w:hint="eastAsia" w:ascii="宋体" w:hAnsi="宋体" w:cs="宋体"/>
          <w:b/>
          <w:color w:val="000000" w:themeColor="text1"/>
          <w:sz w:val="24"/>
          <w:szCs w:val="24"/>
          <w:lang w:val="en-US" w:eastAsia="zh-CN"/>
          <w14:textFill>
            <w14:solidFill>
              <w14:schemeClr w14:val="tx1"/>
            </w14:solidFill>
          </w14:textFill>
        </w:rPr>
        <w:t>布</w:t>
      </w:r>
      <w:r>
        <w:rPr>
          <w:rFonts w:hint="eastAsia" w:ascii="宋体" w:hAnsi="宋体" w:cs="宋体"/>
          <w:b/>
          <w:color w:val="000000" w:themeColor="text1"/>
          <w:sz w:val="24"/>
          <w:szCs w:val="24"/>
          <w14:textFill>
            <w14:solidFill>
              <w14:schemeClr w14:val="tx1"/>
            </w14:solidFill>
          </w14:textFill>
        </w:rPr>
        <w:t>时间及地点</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cs="宋体"/>
          <w:color w:val="000000" w:themeColor="text1"/>
          <w:sz w:val="24"/>
          <w:szCs w:val="24"/>
          <w14:textFill>
            <w14:solidFill>
              <w14:schemeClr w14:val="tx1"/>
            </w14:solidFill>
          </w14:textFill>
        </w:rPr>
        <w:t>时间：20</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日起至20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日止</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（上午：</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0-12:00,下午：14:30-1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0，公休日除外。）</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cs="宋体"/>
          <w:color w:val="000000" w:themeColor="text1"/>
          <w:sz w:val="24"/>
          <w:szCs w:val="24"/>
          <w14:textFill>
            <w14:solidFill>
              <w14:schemeClr w14:val="tx1"/>
            </w14:solidFill>
          </w14:textFill>
        </w:rPr>
        <w:t>地点：</w:t>
      </w:r>
      <w:r>
        <w:rPr>
          <w:rFonts w:hint="eastAsia" w:ascii="宋体" w:hAnsi="宋体" w:cs="宋体"/>
          <w:color w:val="000000" w:themeColor="text1"/>
          <w:sz w:val="24"/>
          <w:szCs w:val="24"/>
          <w:highlight w:val="none"/>
          <w:lang w:val="en-US" w:eastAsia="zh-CN"/>
          <w14:textFill>
            <w14:solidFill>
              <w14:schemeClr w14:val="tx1"/>
            </w14:solidFill>
          </w14:textFill>
        </w:rPr>
        <w:t>太原市小店区长治路308号同昌创业园5层</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highlight w:val="none"/>
          <w14:textFill>
            <w14:solidFill>
              <w14:schemeClr w14:val="tx1"/>
            </w14:solidFill>
          </w14:textFill>
        </w:rPr>
        <w:t>0351-</w:t>
      </w:r>
      <w:r>
        <w:rPr>
          <w:rFonts w:hint="eastAsia" w:ascii="宋体" w:hAnsi="宋体" w:cs="宋体"/>
          <w:color w:val="000000" w:themeColor="text1"/>
          <w:sz w:val="24"/>
          <w:szCs w:val="24"/>
          <w:highlight w:val="none"/>
          <w:lang w:val="en-US" w:eastAsia="zh-CN"/>
          <w14:textFill>
            <w14:solidFill>
              <w14:schemeClr w14:val="tx1"/>
            </w14:solidFill>
          </w14:textFill>
        </w:rPr>
        <w:t>5651312、0351-5651329</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磋商文件售价：</w:t>
      </w:r>
      <w:r>
        <w:rPr>
          <w:rFonts w:hint="eastAsia" w:ascii="宋体" w:hAnsi="宋体" w:cs="宋体"/>
          <w:color w:val="000000" w:themeColor="text1"/>
          <w:sz w:val="24"/>
          <w:szCs w:val="24"/>
          <w:lang w:val="en-US" w:eastAsia="zh-CN"/>
          <w14:textFill>
            <w14:solidFill>
              <w14:schemeClr w14:val="tx1"/>
            </w14:solidFill>
          </w14:textFill>
        </w:rPr>
        <w:t>本磋商文件免费提供</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w:t>
      </w:r>
      <w:r>
        <w:rPr>
          <w:rFonts w:hint="eastAsia" w:ascii="宋体" w:hAnsi="宋体" w:cs="宋体"/>
          <w:b/>
          <w:color w:val="000000" w:themeColor="text1"/>
          <w:sz w:val="24"/>
          <w:szCs w:val="24"/>
          <w14:textFill>
            <w14:solidFill>
              <w14:schemeClr w14:val="tx1"/>
            </w14:solidFill>
          </w14:textFill>
        </w:rPr>
        <w:t>、磋商时间及地点</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时间：20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15:00</w:t>
      </w:r>
      <w:r>
        <w:rPr>
          <w:rFonts w:hint="eastAsia" w:ascii="宋体" w:hAnsi="宋体" w:cs="宋体"/>
          <w:color w:val="000000" w:themeColor="text1"/>
          <w:sz w:val="24"/>
          <w:szCs w:val="24"/>
          <w:highlight w:val="none"/>
          <w14:textFill>
            <w14:solidFill>
              <w14:schemeClr w14:val="tx1"/>
            </w14:solidFill>
          </w14:textFill>
        </w:rPr>
        <w:t>时</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val="en-US" w:eastAsia="zh-CN"/>
          <w14:textFill>
            <w14:solidFill>
              <w14:schemeClr w14:val="tx1"/>
            </w14:solidFill>
          </w14:textFill>
        </w:rPr>
        <w:t>太原市小店区长治路308号同昌创业园5层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十一</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磋商</w:t>
      </w:r>
      <w:r>
        <w:rPr>
          <w:rFonts w:hint="eastAsia" w:ascii="宋体" w:hAnsi="宋体" w:cs="宋体"/>
          <w:b/>
          <w:color w:val="000000" w:themeColor="text1"/>
          <w:sz w:val="24"/>
          <w:szCs w:val="24"/>
          <w14:textFill>
            <w14:solidFill>
              <w14:schemeClr w14:val="tx1"/>
            </w14:solidFill>
          </w14:textFill>
        </w:rPr>
        <w:t>公告发布媒体:</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公告在</w:t>
      </w:r>
      <w:r>
        <w:rPr>
          <w:rFonts w:hint="eastAsia" w:ascii="宋体" w:hAnsi="宋体" w:cs="宋体"/>
          <w:color w:val="000000" w:themeColor="text1"/>
          <w:sz w:val="24"/>
          <w:szCs w:val="24"/>
          <w:lang w:val="en-US" w:eastAsia="zh-CN"/>
          <w14:textFill>
            <w14:solidFill>
              <w14:schemeClr w14:val="tx1"/>
            </w14:solidFill>
          </w14:textFill>
        </w:rPr>
        <w:t>山西省农业信贷融资担保有限公司官方网站</w:t>
      </w:r>
      <w:r>
        <w:rPr>
          <w:rFonts w:hint="eastAsia" w:ascii="宋体" w:hAnsi="宋体" w:cs="宋体"/>
          <w:color w:val="000000" w:themeColor="text1"/>
          <w:sz w:val="24"/>
          <w:szCs w:val="24"/>
          <w14:textFill>
            <w14:solidFill>
              <w14:schemeClr w14:val="tx1"/>
            </w14:solidFill>
          </w14:textFill>
        </w:rPr>
        <w:t>发布。</w:t>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十二</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本次公告公示日期：</w:t>
      </w:r>
      <w:r>
        <w:rPr>
          <w:rFonts w:hint="eastAsia"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日起至20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w:t>
      </w: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、联系人及联系方式</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w:t>
      </w:r>
      <w:r>
        <w:rPr>
          <w:rFonts w:hint="eastAsia" w:ascii="宋体" w:hAnsi="宋体" w:cs="宋体"/>
          <w:color w:val="000000" w:themeColor="text1"/>
          <w:sz w:val="24"/>
          <w:szCs w:val="24"/>
          <w:lang w:val="en-US" w:eastAsia="zh-CN"/>
          <w14:textFill>
            <w14:solidFill>
              <w14:schemeClr w14:val="tx1"/>
            </w14:solidFill>
          </w14:textFill>
        </w:rPr>
        <w:t>山西省农业信贷融资担保有限公司</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联系地址：</w:t>
      </w:r>
      <w:r>
        <w:rPr>
          <w:rFonts w:hint="eastAsia" w:ascii="宋体" w:hAnsi="宋体" w:cs="宋体"/>
          <w:color w:val="000000" w:themeColor="text1"/>
          <w:sz w:val="24"/>
          <w:szCs w:val="24"/>
          <w:highlight w:val="none"/>
          <w:lang w:val="en-US" w:eastAsia="zh-CN"/>
          <w14:textFill>
            <w14:solidFill>
              <w14:schemeClr w14:val="tx1"/>
            </w14:solidFill>
          </w14:textFill>
        </w:rPr>
        <w:t>太原市小店区长治路308号同昌创业园5层</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w:t>
      </w:r>
      <w:r>
        <w:rPr>
          <w:rFonts w:hint="eastAsia" w:ascii="宋体" w:hAnsi="宋体" w:cs="宋体"/>
          <w:color w:val="000000" w:themeColor="text1"/>
          <w:sz w:val="24"/>
          <w:szCs w:val="24"/>
          <w:highlight w:val="none"/>
          <w:lang w:val="en-US" w:eastAsia="zh-CN"/>
          <w14:textFill>
            <w14:solidFill>
              <w14:schemeClr w14:val="tx1"/>
            </w14:solidFill>
          </w14:textFill>
        </w:rPr>
        <w:t>牛</w:t>
      </w:r>
      <w:r>
        <w:rPr>
          <w:rFonts w:hint="eastAsia" w:ascii="宋体" w:hAnsi="宋体" w:cs="宋体"/>
          <w:color w:val="000000" w:themeColor="text1"/>
          <w:sz w:val="24"/>
          <w:szCs w:val="24"/>
          <w:highlight w:val="none"/>
          <w14:textFill>
            <w14:solidFill>
              <w14:schemeClr w14:val="tx1"/>
            </w14:solidFill>
          </w14:textFill>
        </w:rPr>
        <w:t>先生</w:t>
      </w:r>
      <w:r>
        <w:rPr>
          <w:rFonts w:hint="eastAsia" w:ascii="宋体" w:hAnsi="宋体" w:cs="宋体"/>
          <w:color w:val="000000" w:themeColor="text1"/>
          <w:sz w:val="24"/>
          <w:szCs w:val="24"/>
          <w:highlight w:val="none"/>
          <w:lang w:val="en-US" w:eastAsia="zh-CN"/>
          <w14:textFill>
            <w14:solidFill>
              <w14:schemeClr w14:val="tx1"/>
            </w14:solidFill>
          </w14:textFill>
        </w:rPr>
        <w:t>、赵先生</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联系电话：0351-</w:t>
      </w:r>
      <w:r>
        <w:rPr>
          <w:rFonts w:hint="eastAsia" w:ascii="宋体" w:hAnsi="宋体" w:cs="宋体"/>
          <w:color w:val="000000" w:themeColor="text1"/>
          <w:sz w:val="24"/>
          <w:szCs w:val="24"/>
          <w:highlight w:val="none"/>
          <w:lang w:val="en-US" w:eastAsia="zh-CN"/>
          <w14:textFill>
            <w14:solidFill>
              <w14:schemeClr w14:val="tx1"/>
            </w14:solidFill>
          </w14:textFill>
        </w:rPr>
        <w:t>5651312、13994291862</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0351-5651329、18634602550</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邮编：030006</w:t>
      </w:r>
    </w:p>
    <w:p>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w:t>
      </w:r>
      <w:r>
        <w:rPr>
          <w:rFonts w:hint="eastAsia" w:ascii="宋体" w:hAnsi="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cs="宋体"/>
          <w:color w:val="000000" w:themeColor="text1"/>
          <w:sz w:val="24"/>
          <w:szCs w:val="24"/>
          <w:highlight w:val="none"/>
          <w:lang w:val="en-US" w:eastAsia="zh-CN"/>
          <w14:textFill>
            <w14:solidFill>
              <w14:schemeClr w14:val="tx1"/>
            </w14:solidFill>
          </w14:textFill>
        </w:rPr>
        <w:instrText xml:space="preserve"> HYPERLINK "mailto:zonghebu@sx-nd.com" </w:instrText>
      </w:r>
      <w:r>
        <w:rPr>
          <w:rFonts w:hint="eastAsia" w:ascii="宋体" w:hAnsi="宋体" w:cs="宋体"/>
          <w:color w:val="000000" w:themeColor="text1"/>
          <w:sz w:val="24"/>
          <w:szCs w:val="24"/>
          <w:highlight w:val="none"/>
          <w:lang w:val="en-US" w:eastAsia="zh-CN"/>
          <w14:textFill>
            <w14:solidFill>
              <w14:schemeClr w14:val="tx1"/>
            </w14:solidFill>
          </w14:textFill>
        </w:rPr>
        <w:fldChar w:fldCharType="separate"/>
      </w:r>
      <w:r>
        <w:rPr>
          <w:rStyle w:val="19"/>
          <w:rFonts w:hint="eastAsia" w:ascii="宋体" w:hAnsi="宋体" w:cs="宋体"/>
          <w:color w:val="000000" w:themeColor="text1"/>
          <w:sz w:val="24"/>
          <w:szCs w:val="24"/>
          <w:highlight w:val="none"/>
          <w:lang w:val="en-US" w:eastAsia="zh-CN"/>
          <w14:textFill>
            <w14:solidFill>
              <w14:schemeClr w14:val="tx1"/>
            </w14:solidFill>
          </w14:textFill>
        </w:rPr>
        <w:t>zonghebu@sx-nd.com</w:t>
      </w:r>
      <w:r>
        <w:rPr>
          <w:rFonts w:hint="eastAsia" w:ascii="宋体" w:hAnsi="宋体" w:cs="宋体"/>
          <w:color w:val="000000" w:themeColor="text1"/>
          <w:sz w:val="24"/>
          <w:szCs w:val="24"/>
          <w:highlight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snapToGrid w:val="0"/>
        <w:spacing w:line="360" w:lineRule="auto"/>
        <w:ind w:firstLine="482" w:firstLineChars="200"/>
        <w:jc w:val="both"/>
        <w:textAlignment w:val="auto"/>
        <w:rPr>
          <w:rFonts w:hint="eastAsia" w:ascii="宋体" w:hAnsi="宋体" w:cs="宋体"/>
          <w:b/>
          <w:color w:val="000000" w:themeColor="text1"/>
          <w:sz w:val="24"/>
          <w:szCs w:val="24"/>
          <w14:textFill>
            <w14:solidFill>
              <w14:schemeClr w14:val="tx1"/>
            </w14:solidFill>
          </w14:textFill>
        </w:rPr>
        <w:sectPr>
          <w:footerReference r:id="rId6" w:type="default"/>
          <w:pgSz w:w="11906" w:h="16838"/>
          <w:pgMar w:top="1417" w:right="1417" w:bottom="1417" w:left="1417" w:header="851" w:footer="992" w:gutter="0"/>
          <w:pgNumType w:fmt="decimal"/>
          <w:cols w:space="720" w:num="1"/>
          <w:docGrid w:type="lines" w:linePitch="312" w:charSpace="0"/>
        </w:sectPr>
      </w:pPr>
      <w:r>
        <w:rPr>
          <w:rFonts w:hint="eastAsia" w:ascii="宋体" w:hAnsi="宋体" w:cs="宋体"/>
          <w:b/>
          <w:color w:val="000000" w:themeColor="text1"/>
          <w:sz w:val="24"/>
          <w:szCs w:val="24"/>
          <w14:textFill>
            <w14:solidFill>
              <w14:schemeClr w14:val="tx1"/>
            </w14:solidFill>
          </w14:textFill>
        </w:rPr>
        <w:t>注：本磋商文件所表述时间均为北京时间。</w:t>
      </w:r>
      <w:bookmarkStart w:id="3" w:name="_Toc25968"/>
    </w:p>
    <w:p>
      <w:pPr>
        <w:pStyle w:val="3"/>
        <w:bidi w:val="0"/>
        <w:rPr>
          <w:rFonts w:hint="eastAsia"/>
        </w:rPr>
        <w:sectPr>
          <w:pgSz w:w="11906" w:h="16838"/>
          <w:pgMar w:top="1417" w:right="1417" w:bottom="1417" w:left="1417" w:header="851" w:footer="992" w:gutter="0"/>
          <w:pgNumType w:fmt="decimal"/>
          <w:cols w:space="720" w:num="1"/>
          <w:docGrid w:type="lines" w:linePitch="312" w:charSpace="0"/>
        </w:sectPr>
      </w:pPr>
      <w:r>
        <w:rPr>
          <w:rFonts w:hint="eastAsia"/>
          <w:lang w:val="en-US" w:eastAsia="zh-CN"/>
        </w:rPr>
        <w:t xml:space="preserve">第二部分 </w:t>
      </w:r>
      <w:r>
        <w:rPr>
          <w:rFonts w:hint="eastAsia"/>
          <w:lang w:eastAsia="zh-CN"/>
        </w:rPr>
        <w:t>供应商</w:t>
      </w:r>
      <w:r>
        <w:rPr>
          <w:rFonts w:hint="eastAsia"/>
        </w:rPr>
        <w:t>须知前附表</w:t>
      </w:r>
      <w:bookmarkEnd w:id="3"/>
    </w:p>
    <w:p>
      <w:pPr>
        <w:pageBreakBefore w:val="0"/>
        <w:kinsoku/>
        <w:wordWrap/>
        <w:overflowPunct/>
        <w:topLinePunct w:val="0"/>
        <w:autoSpaceDE/>
        <w:autoSpaceDN/>
        <w:bidi w:val="0"/>
        <w:snapToGrid w:val="0"/>
        <w:spacing w:line="360" w:lineRule="auto"/>
        <w:jc w:val="center"/>
        <w:textAlignment w:val="auto"/>
        <w:rPr>
          <w:rFonts w:hint="eastAsia"/>
          <w:b/>
          <w:bCs/>
          <w:sz w:val="36"/>
          <w:szCs w:val="36"/>
        </w:rPr>
      </w:pPr>
      <w:r>
        <w:rPr>
          <w:rFonts w:hint="eastAsia"/>
          <w:b/>
          <w:bCs/>
          <w:sz w:val="36"/>
          <w:szCs w:val="36"/>
          <w:lang w:eastAsia="zh-CN"/>
        </w:rPr>
        <w:t>供应商</w:t>
      </w:r>
      <w:r>
        <w:rPr>
          <w:rFonts w:hint="eastAsia"/>
          <w:b/>
          <w:bCs/>
          <w:sz w:val="36"/>
          <w:szCs w:val="36"/>
        </w:rPr>
        <w:t>须知前附表</w:t>
      </w:r>
    </w:p>
    <w:tbl>
      <w:tblPr>
        <w:tblStyle w:val="15"/>
        <w:tblW w:w="4998" w:type="pct"/>
        <w:tblInd w:w="0" w:type="dxa"/>
        <w:tblLayout w:type="autofit"/>
        <w:tblCellMar>
          <w:top w:w="0" w:type="dxa"/>
          <w:left w:w="108" w:type="dxa"/>
          <w:bottom w:w="0" w:type="dxa"/>
          <w:right w:w="108" w:type="dxa"/>
        </w:tblCellMar>
      </w:tblPr>
      <w:tblGrid>
        <w:gridCol w:w="899"/>
        <w:gridCol w:w="2097"/>
        <w:gridCol w:w="6288"/>
      </w:tblGrid>
      <w:tr>
        <w:tblPrEx>
          <w:tblCellMar>
            <w:top w:w="0" w:type="dxa"/>
            <w:left w:w="108" w:type="dxa"/>
            <w:bottom w:w="0" w:type="dxa"/>
            <w:right w:w="108" w:type="dxa"/>
          </w:tblCellMar>
        </w:tblPrEx>
        <w:trPr>
          <w:trHeight w:val="454"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条款名称</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编列内容</w:t>
            </w:r>
          </w:p>
        </w:tc>
      </w:tr>
      <w:tr>
        <w:tblPrEx>
          <w:tblCellMar>
            <w:top w:w="0" w:type="dxa"/>
            <w:left w:w="108" w:type="dxa"/>
            <w:bottom w:w="0" w:type="dxa"/>
            <w:right w:w="108" w:type="dxa"/>
          </w:tblCellMar>
        </w:tblPrEx>
        <w:trPr>
          <w:trHeight w:val="64" w:hRule="atLeast"/>
        </w:trPr>
        <w:tc>
          <w:tcPr>
            <w:tcW w:w="48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2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tc>
        <w:tc>
          <w:tcPr>
            <w:tcW w:w="3386"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val="en-US" w:eastAsia="zh-CN"/>
                <w14:textFill>
                  <w14:solidFill>
                    <w14:schemeClr w14:val="tx1"/>
                  </w14:solidFill>
                </w14:textFill>
              </w:rPr>
              <w:t>山西省农业信贷融资担保有限公司</w:t>
            </w:r>
            <w:r>
              <w:rPr>
                <w:rFonts w:hint="eastAsia" w:ascii="宋体" w:hAnsi="宋体" w:eastAsia="宋体" w:cs="宋体"/>
                <w:color w:val="000000" w:themeColor="text1"/>
                <w:sz w:val="21"/>
                <w:szCs w:val="21"/>
                <w:lang w:eastAsia="zh-CN"/>
                <w14:textFill>
                  <w14:solidFill>
                    <w14:schemeClr w14:val="tx1"/>
                  </w14:solidFill>
                </w14:textFill>
              </w:rPr>
              <w:t>车辆维修保养定点服务</w:t>
            </w:r>
            <w:r>
              <w:rPr>
                <w:rFonts w:hint="eastAsia" w:ascii="宋体" w:hAnsi="宋体" w:eastAsia="宋体" w:cs="宋体"/>
                <w:color w:val="000000" w:themeColor="text1"/>
                <w:sz w:val="21"/>
                <w:szCs w:val="21"/>
                <w:lang w:val="en-US" w:eastAsia="zh-CN"/>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项目编号：S</w:t>
            </w:r>
            <w:r>
              <w:rPr>
                <w:rFonts w:hint="eastAsia" w:ascii="宋体" w:hAnsi="宋体" w:eastAsia="宋体" w:cs="宋体"/>
                <w:color w:val="000000" w:themeColor="text1"/>
                <w:sz w:val="21"/>
                <w:szCs w:val="21"/>
                <w:lang w:val="en-US" w:eastAsia="zh-CN"/>
                <w14:textFill>
                  <w14:solidFill>
                    <w14:schemeClr w14:val="tx1"/>
                  </w14:solidFill>
                </w14:textFill>
              </w:rPr>
              <w:t>XND</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采购内容：</w:t>
            </w:r>
            <w:r>
              <w:rPr>
                <w:rFonts w:hint="eastAsia" w:ascii="宋体" w:hAnsi="宋体" w:eastAsia="宋体" w:cs="宋体"/>
                <w:color w:val="000000" w:themeColor="text1"/>
                <w:sz w:val="21"/>
                <w:szCs w:val="21"/>
                <w:lang w:eastAsia="zh-CN"/>
                <w14:textFill>
                  <w14:solidFill>
                    <w14:schemeClr w14:val="tx1"/>
                  </w14:solidFill>
                </w14:textFill>
              </w:rPr>
              <w:t>车辆维修保养定点服务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w:t>
            </w:r>
            <w:r>
              <w:rPr>
                <w:rFonts w:hint="eastAsia" w:ascii="宋体" w:hAnsi="宋体" w:eastAsia="宋体" w:cs="宋体"/>
                <w:color w:val="000000" w:themeColor="text1"/>
                <w:sz w:val="21"/>
                <w:szCs w:val="21"/>
                <w:lang w:val="en-US" w:eastAsia="zh-CN"/>
                <w14:textFill>
                  <w14:solidFill>
                    <w14:schemeClr w14:val="tx1"/>
                  </w14:solidFill>
                </w14:textFill>
              </w:rPr>
              <w:t>对象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公司自有车辆</w:t>
            </w:r>
          </w:p>
        </w:tc>
      </w:tr>
      <w:tr>
        <w:tblPrEx>
          <w:tblCellMar>
            <w:top w:w="0" w:type="dxa"/>
            <w:left w:w="108" w:type="dxa"/>
            <w:bottom w:w="0" w:type="dxa"/>
            <w:right w:w="108" w:type="dxa"/>
          </w:tblCellMar>
        </w:tblPrEx>
        <w:trPr>
          <w:trHeight w:val="469"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采购单位：</w:t>
            </w:r>
            <w:r>
              <w:rPr>
                <w:rFonts w:hint="eastAsia" w:ascii="宋体" w:hAnsi="宋体" w:eastAsia="宋体" w:cs="宋体"/>
                <w:color w:val="000000" w:themeColor="text1"/>
                <w:sz w:val="21"/>
                <w:szCs w:val="21"/>
                <w:lang w:val="en-US" w:eastAsia="zh-CN"/>
                <w14:textFill>
                  <w14:solidFill>
                    <w14:schemeClr w14:val="tx1"/>
                  </w14:solidFill>
                </w14:textFill>
              </w:rPr>
              <w:t>山西省农业信贷融资担保有限公司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牛</w:t>
            </w:r>
            <w:r>
              <w:rPr>
                <w:rFonts w:hint="eastAsia" w:ascii="宋体" w:hAnsi="宋体" w:eastAsia="宋体" w:cs="宋体"/>
                <w:color w:val="000000" w:themeColor="text1"/>
                <w:sz w:val="21"/>
                <w:szCs w:val="21"/>
                <w:highlight w:val="none"/>
                <w14:textFill>
                  <w14:solidFill>
                    <w14:schemeClr w14:val="tx1"/>
                  </w14:solidFill>
                </w14:textFill>
              </w:rPr>
              <w:t>先生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联系电话：0351-</w:t>
            </w:r>
            <w:r>
              <w:rPr>
                <w:rFonts w:hint="eastAsia" w:ascii="宋体" w:hAnsi="宋体" w:eastAsia="宋体" w:cs="宋体"/>
                <w:color w:val="000000" w:themeColor="text1"/>
                <w:sz w:val="21"/>
                <w:szCs w:val="21"/>
                <w:highlight w:val="none"/>
                <w:lang w:val="en-US" w:eastAsia="zh-CN"/>
                <w14:textFill>
                  <w14:solidFill>
                    <w14:schemeClr w14:val="tx1"/>
                  </w14:solidFill>
                </w14:textFill>
              </w:rPr>
              <w:t>56513</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lang w:val="en-US" w:eastAsia="zh-CN"/>
                <w14:textFill>
                  <w14:solidFill>
                    <w14:schemeClr w14:val="tx1"/>
                  </w14:solidFill>
                </w14:textFill>
              </w:rPr>
              <w:t>太原市小店区长治路308号同昌创业园5层</w:t>
            </w:r>
          </w:p>
        </w:tc>
      </w:tr>
      <w:tr>
        <w:tblPrEx>
          <w:tblCellMar>
            <w:top w:w="0" w:type="dxa"/>
            <w:left w:w="108" w:type="dxa"/>
            <w:bottom w:w="0" w:type="dxa"/>
            <w:right w:w="108" w:type="dxa"/>
          </w:tblCellMar>
        </w:tblPrEx>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磋商前会</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是否组织：否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p>
        </w:tc>
      </w:tr>
      <w:tr>
        <w:tblPrEx>
          <w:tblCellMar>
            <w:top w:w="0" w:type="dxa"/>
            <w:left w:w="108" w:type="dxa"/>
            <w:bottom w:w="0" w:type="dxa"/>
            <w:right w:w="108" w:type="dxa"/>
          </w:tblCellMar>
        </w:tblPrEx>
        <w:trPr>
          <w:trHeight w:val="271"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正副本份数要求</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正本1份、副本2份</w:t>
            </w:r>
          </w:p>
        </w:tc>
      </w:tr>
      <w:tr>
        <w:tblPrEx>
          <w:tblCellMar>
            <w:top w:w="0" w:type="dxa"/>
            <w:left w:w="108" w:type="dxa"/>
            <w:bottom w:w="0" w:type="dxa"/>
            <w:right w:w="108" w:type="dxa"/>
          </w:tblCellMar>
        </w:tblPrEx>
        <w:trPr>
          <w:trHeight w:val="447"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响应文件要求内容及编排顺序</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（1）商务部分：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函（见“响应文件格式”）；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法定代表人身份证明书（见“响应文件格式”）；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法定代表人授权委托书（原件）（见“响应文件格式”）；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有效的营业执照（复印件须加盖供应商公章）；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信用截图；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其他特定资格条件: 二类及以上机动车维修经营备案</w:t>
            </w:r>
            <w:r>
              <w:rPr>
                <w:rFonts w:hint="eastAsia" w:ascii="宋体" w:hAnsi="宋体" w:eastAsia="宋体" w:cs="宋体"/>
                <w:color w:val="000000" w:themeColor="text1"/>
                <w:sz w:val="21"/>
                <w:szCs w:val="21"/>
                <w:lang w:val="en-US" w:eastAsia="zh-CN"/>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年度具备审计资格的第三方出具的审计报告（复印件须加盖供应商公章）；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竞争性磋商截止日期前供应商最后一次纳税凭证及社保缴纳凭证（复印件须加盖供应商公章）；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w:t>
            </w: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年同类项目（以中标（成交）通知书、合同及使用单位使用情况证明为准）（复印件须加盖供应商公章）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供应商企业简况；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投标企业所获得各类奖项、荣誉、认证、专利、创新、节能、环保等内容（复印件须加盖供应商公章）；</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供应商认为需要提供的其他商务材料。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（2）技术部分：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报价一览表（见“响应文件格式”）；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服务方案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服务实施保障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应急服务措施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基础设施一览表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经营场所平面示意图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厂容厂貌实景图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拟投入本项目人员汇总表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拟投入本项目设备清单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服务承诺；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供应商认为需要提供的其他技术材料。</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本次磋商，供应商应按本磋商文件要求提交商务、技术部分内容和需要供应商自行编写的其他文件；其中加*项目若有缺失或无效，将导致响应文件被拒绝（具体填写要求及格式详见磋商文件</w:t>
            </w:r>
            <w:r>
              <w:rPr>
                <w:rFonts w:hint="eastAsia" w:ascii="宋体" w:hAnsi="宋体" w:eastAsia="宋体" w:cs="宋体"/>
                <w:b/>
                <w:bCs/>
                <w:color w:val="000000" w:themeColor="text1"/>
                <w:sz w:val="21"/>
                <w:szCs w:val="21"/>
                <w:highlight w:val="none"/>
                <w14:textFill>
                  <w14:solidFill>
                    <w14:schemeClr w14:val="tx1"/>
                  </w14:solidFill>
                </w14:textFill>
              </w:rPr>
              <w:t>第</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注：技术部分内容应按照本文件的“第四部分 商务、技术要求”中规定的要求编制。</w:t>
            </w:r>
          </w:p>
        </w:tc>
      </w:tr>
      <w:tr>
        <w:tblPrEx>
          <w:tblCellMar>
            <w:top w:w="0" w:type="dxa"/>
            <w:left w:w="108" w:type="dxa"/>
            <w:bottom w:w="0" w:type="dxa"/>
            <w:right w:w="108" w:type="dxa"/>
          </w:tblCellMar>
        </w:tblPrEx>
        <w:trPr>
          <w:trHeight w:val="447"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响应文件规格幅面（均采用A4纸装订），按照磋商文件所规定的内容顺序，统一编目、编页码装订（响应文件中复印件及彩色宣传资料等均须与响应文件正文一起逐页编排页码）。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为方便评审，响应文件中的各项表格必须按照磋商文件第</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部分格式要求制作。</w:t>
            </w:r>
          </w:p>
        </w:tc>
      </w:tr>
      <w:tr>
        <w:tblPrEx>
          <w:tblCellMar>
            <w:top w:w="0" w:type="dxa"/>
            <w:left w:w="108" w:type="dxa"/>
            <w:bottom w:w="0" w:type="dxa"/>
            <w:right w:w="108" w:type="dxa"/>
          </w:tblCellMar>
        </w:tblPrEx>
        <w:trPr>
          <w:trHeight w:val="136"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有效期</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为90日历天（从</w:t>
            </w:r>
            <w:r>
              <w:rPr>
                <w:rFonts w:hint="eastAsia" w:ascii="宋体" w:hAnsi="宋体" w:eastAsia="宋体" w:cs="宋体"/>
                <w:color w:val="000000" w:themeColor="text1"/>
                <w:sz w:val="21"/>
                <w:szCs w:val="21"/>
                <w:lang w:eastAsia="zh-CN"/>
                <w14:textFill>
                  <w14:solidFill>
                    <w14:schemeClr w14:val="tx1"/>
                  </w14:solidFill>
                </w14:textFill>
              </w:rPr>
              <w:t>递交</w:t>
            </w:r>
            <w:r>
              <w:rPr>
                <w:rFonts w:hint="eastAsia" w:ascii="宋体" w:hAnsi="宋体" w:eastAsia="宋体" w:cs="宋体"/>
                <w:color w:val="000000" w:themeColor="text1"/>
                <w:sz w:val="21"/>
                <w:szCs w:val="21"/>
                <w14:textFill>
                  <w14:solidFill>
                    <w14:schemeClr w14:val="tx1"/>
                  </w14:solidFill>
                </w14:textFill>
              </w:rPr>
              <w:t>响应文件之日起计算）</w:t>
            </w:r>
          </w:p>
        </w:tc>
      </w:tr>
      <w:tr>
        <w:tblPrEx>
          <w:tblCellMar>
            <w:top w:w="0" w:type="dxa"/>
            <w:left w:w="108" w:type="dxa"/>
            <w:bottom w:w="0" w:type="dxa"/>
            <w:right w:w="108" w:type="dxa"/>
          </w:tblCellMar>
        </w:tblPrEx>
        <w:trPr>
          <w:trHeight w:val="136"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响应文件应按以下方法密封</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须将响应文件所有正、副本及供应商认为有必要提交的其他资料密封于一袋内。封口处应有法定代表人或供应商代表的签字或盖章及供应商公章。封皮上写明项目编号、项目名称、供应商全称，并注明“竞争性磋商时启封”字样。</w:t>
            </w:r>
          </w:p>
        </w:tc>
      </w:tr>
      <w:tr>
        <w:tblPrEx>
          <w:tblCellMar>
            <w:top w:w="0" w:type="dxa"/>
            <w:left w:w="108" w:type="dxa"/>
            <w:bottom w:w="0" w:type="dxa"/>
            <w:right w:w="108" w:type="dxa"/>
          </w:tblCellMar>
        </w:tblPrEx>
        <w:trPr>
          <w:trHeight w:val="98"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竞争性磋商时间及地点</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15:00</w:t>
            </w:r>
            <w:r>
              <w:rPr>
                <w:rFonts w:hint="eastAsia" w:ascii="宋体" w:hAnsi="宋体" w:eastAsia="宋体" w:cs="宋体"/>
                <w:color w:val="000000" w:themeColor="text1"/>
                <w:sz w:val="21"/>
                <w:szCs w:val="21"/>
                <w:highlight w:val="none"/>
                <w14:textFill>
                  <w14:solidFill>
                    <w14:schemeClr w14:val="tx1"/>
                  </w14:solidFill>
                </w14:textFill>
              </w:rPr>
              <w:t>时(北京时间)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太原市小店区长治路308号同昌创业园5层</w:t>
            </w:r>
          </w:p>
        </w:tc>
      </w:tr>
      <w:tr>
        <w:tblPrEx>
          <w:tblCellMar>
            <w:top w:w="0" w:type="dxa"/>
            <w:left w:w="108" w:type="dxa"/>
            <w:bottom w:w="0" w:type="dxa"/>
            <w:right w:w="108" w:type="dxa"/>
          </w:tblCellMar>
        </w:tblPrEx>
        <w:trPr>
          <w:trHeight w:val="341"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磋商小组组成方式及人数</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bookmarkStart w:id="4" w:name="评标委员会的组建"/>
            <w:r>
              <w:rPr>
                <w:rFonts w:hint="eastAsia" w:ascii="宋体" w:hAnsi="宋体" w:eastAsia="宋体" w:cs="宋体"/>
                <w:color w:val="000000" w:themeColor="text1"/>
                <w:sz w:val="21"/>
                <w:szCs w:val="21"/>
                <w:highlight w:val="none"/>
                <w14:textFill>
                  <w14:solidFill>
                    <w14:schemeClr w14:val="tx1"/>
                  </w14:solidFill>
                </w14:textFill>
              </w:rPr>
              <w:t>磋商小组构成：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综合部、财务部、风险管理部（法律）等部门组成磋商小组（</w:t>
            </w:r>
            <w:r>
              <w:rPr>
                <w:rFonts w:hint="eastAsia" w:ascii="宋体" w:hAnsi="宋体" w:eastAsia="宋体" w:cs="宋体"/>
                <w:color w:val="000000" w:themeColor="text1"/>
                <w:sz w:val="21"/>
                <w:szCs w:val="21"/>
                <w:highlight w:val="none"/>
                <w14:textFill>
                  <w14:solidFill>
                    <w14:schemeClr w14:val="tx1"/>
                  </w14:solidFill>
                </w14:textFill>
              </w:rPr>
              <w:t>三人以上单数组成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bookmarkEnd w:id="4"/>
            <w:r>
              <w:rPr>
                <w:rFonts w:hint="eastAsia" w:ascii="宋体" w:hAnsi="宋体" w:cs="宋体"/>
                <w:color w:val="000000" w:themeColor="text1"/>
                <w:sz w:val="21"/>
                <w:szCs w:val="21"/>
                <w:highlight w:val="none"/>
                <w:lang w:val="en-US" w:eastAsia="zh-CN"/>
                <w14:textFill>
                  <w14:solidFill>
                    <w14:schemeClr w14:val="tx1"/>
                  </w14:solidFill>
                </w14:textFill>
              </w:rPr>
              <w:t>，党办、内控稽核部负责监督。</w:t>
            </w:r>
          </w:p>
        </w:tc>
      </w:tr>
      <w:tr>
        <w:tblPrEx>
          <w:tblCellMar>
            <w:top w:w="0" w:type="dxa"/>
            <w:left w:w="108" w:type="dxa"/>
            <w:bottom w:w="0" w:type="dxa"/>
            <w:right w:w="108" w:type="dxa"/>
          </w:tblCellMar>
        </w:tblPrEx>
        <w:trPr>
          <w:trHeight w:val="341"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磋商小组须审查每份响应文件是否实质上响应了磋商文件的要求。包括但不限于：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A、本文件要求带*部分的资格证明文件不全或无效的；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B、响应文件未按磋商文件的规定签署、盖章的；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C、磋商有效期不足的；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D、服务标准、内容、服务期限、人员分配、检验标准和方法、服务承诺等不满足磋商文件中的相关要求和超出采购人可接受的偏差范围的；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E、未按照磋商文件规定报价的；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F、不符合磋商文件中有关分包、转包规定的；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G、联合体响应文件未附联合体协议书的；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H、响应文件附有采购人不能接受的条件；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I、不符合磋商文件中规定的其他实质性要求。</w:t>
            </w:r>
          </w:p>
        </w:tc>
      </w:tr>
      <w:tr>
        <w:tblPrEx>
          <w:tblCellMar>
            <w:top w:w="0" w:type="dxa"/>
            <w:left w:w="108" w:type="dxa"/>
            <w:bottom w:w="0" w:type="dxa"/>
            <w:right w:w="108" w:type="dxa"/>
          </w:tblCellMar>
        </w:tblPrEx>
        <w:trPr>
          <w:trHeight w:val="35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确定成交</w:t>
            </w:r>
            <w:r>
              <w:rPr>
                <w:rFonts w:hint="eastAsia" w:ascii="宋体" w:hAnsi="宋体" w:eastAsia="宋体" w:cs="宋体"/>
                <w:color w:val="000000" w:themeColor="text1"/>
                <w:sz w:val="21"/>
                <w:szCs w:val="21"/>
                <w:lang w:val="en-US" w:eastAsia="zh-CN"/>
                <w14:textFill>
                  <w14:solidFill>
                    <w14:schemeClr w14:val="tx1"/>
                  </w14:solidFill>
                </w14:textFill>
              </w:rPr>
              <w:t>供应商</w:t>
            </w:r>
          </w:p>
        </w:tc>
        <w:tc>
          <w:tcPr>
            <w:tcW w:w="3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本次评审采用综合评分法，响应文件满足磋商文件全部实质性要求，对价格、商务、技术等主要因素的量化指标进行评审得分，得分前两名的供应商为成交供应商。</w:t>
            </w:r>
          </w:p>
        </w:tc>
      </w:tr>
    </w:tbl>
    <w:p>
      <w:pPr>
        <w:bidi w:val="0"/>
        <w:rPr>
          <w:rFonts w:hint="eastAsia"/>
          <w:sz w:val="28"/>
          <w:szCs w:val="28"/>
        </w:rPr>
        <w:sectPr>
          <w:pgSz w:w="11906" w:h="16838"/>
          <w:pgMar w:top="1417" w:right="1417" w:bottom="1417" w:left="1417" w:header="851" w:footer="992" w:gutter="0"/>
          <w:pgNumType w:fmt="decimal"/>
          <w:cols w:space="720" w:num="1"/>
          <w:docGrid w:type="lines" w:linePitch="312" w:charSpace="0"/>
        </w:sectPr>
      </w:pPr>
      <w:r>
        <w:rPr>
          <w:rFonts w:hint="eastAsia"/>
          <w:sz w:val="28"/>
          <w:szCs w:val="28"/>
        </w:rPr>
        <w:t>注：本表内容与</w:t>
      </w:r>
      <w:r>
        <w:rPr>
          <w:rFonts w:hint="eastAsia"/>
          <w:sz w:val="28"/>
          <w:szCs w:val="28"/>
          <w:lang w:eastAsia="zh-CN"/>
        </w:rPr>
        <w:t>供应商</w:t>
      </w:r>
      <w:r>
        <w:rPr>
          <w:rFonts w:hint="eastAsia"/>
          <w:sz w:val="28"/>
          <w:szCs w:val="28"/>
        </w:rPr>
        <w:t>须知内容不一致的，以本表内容为准。</w:t>
      </w:r>
      <w:bookmarkStart w:id="5" w:name="_Toc3058"/>
    </w:p>
    <w:p>
      <w:pPr>
        <w:pStyle w:val="3"/>
        <w:bidi w:val="0"/>
        <w:rPr>
          <w:rFonts w:hint="eastAsia"/>
        </w:rPr>
        <w:sectPr>
          <w:pgSz w:w="11906" w:h="16838"/>
          <w:pgMar w:top="1417" w:right="1417" w:bottom="1417" w:left="1417" w:header="851" w:footer="992" w:gutter="0"/>
          <w:pgNumType w:fmt="decimal"/>
          <w:cols w:space="720" w:num="1"/>
          <w:docGrid w:type="lines" w:linePitch="312" w:charSpace="0"/>
        </w:sectPr>
      </w:pPr>
      <w:r>
        <w:rPr>
          <w:rFonts w:hint="eastAsia"/>
          <w:lang w:val="en-US" w:eastAsia="zh-CN"/>
        </w:rPr>
        <w:t xml:space="preserve">第三部分 </w:t>
      </w:r>
      <w:r>
        <w:rPr>
          <w:rFonts w:hint="eastAsia"/>
          <w:lang w:eastAsia="zh-CN"/>
        </w:rPr>
        <w:t>供应商</w:t>
      </w:r>
      <w:r>
        <w:rPr>
          <w:rFonts w:hint="eastAsia"/>
        </w:rPr>
        <w:t>须知</w:t>
      </w:r>
      <w:bookmarkEnd w:id="5"/>
      <w:bookmarkStart w:id="6" w:name="_Toc25035"/>
      <w:bookmarkStart w:id="7" w:name="_Toc377713206"/>
      <w:bookmarkStart w:id="8" w:name="_Toc400718539"/>
      <w:bookmarkStart w:id="9" w:name="_Toc385234430"/>
    </w:p>
    <w:p>
      <w:pPr>
        <w:pStyle w:val="4"/>
        <w:numPr>
          <w:ilvl w:val="1"/>
          <w:numId w:val="0"/>
        </w:numPr>
        <w:bidi w:val="0"/>
        <w:jc w:val="center"/>
        <w:rPr>
          <w:rFonts w:hint="eastAsia"/>
        </w:rPr>
      </w:pPr>
      <w:r>
        <w:rPr>
          <w:rFonts w:hint="eastAsia"/>
        </w:rPr>
        <w:t>一、总则</w:t>
      </w:r>
      <w:bookmarkEnd w:id="6"/>
      <w:bookmarkEnd w:id="7"/>
      <w:bookmarkEnd w:id="8"/>
      <w:bookmarkEnd w:id="9"/>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1.适用范围</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本磋商文件适用于本次磋商活动的全过程。</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2.定义</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2.1“服务”指本磋商文件中所述所有服务及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应该履行的承诺和义务。</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2.2“潜在</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”指符合本磋商文件各项规定的合格供应商。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2.3“采购人”指组织本次竞争性磋商的单位,为</w:t>
      </w:r>
      <w:r>
        <w:rPr>
          <w:rFonts w:hint="eastAsia" w:cs="宋体"/>
          <w:color w:val="000000" w:themeColor="text1"/>
          <w:sz w:val="24"/>
          <w:szCs w:val="24"/>
          <w:lang w:val="en-US" w:eastAsia="zh-CN"/>
          <w14:textFill>
            <w14:solidFill>
              <w14:schemeClr w14:val="tx1"/>
            </w14:solidFill>
          </w14:textFill>
        </w:rPr>
        <w:t>山西省农业信贷融资担保有限公司</w:t>
      </w:r>
      <w:r>
        <w:rPr>
          <w:rFonts w:hint="eastAsia" w:ascii="宋体" w:hAnsi="宋体" w:eastAsia="宋体" w:cs="宋体"/>
          <w:color w:val="000000" w:themeColor="text1"/>
          <w:sz w:val="24"/>
          <w:szCs w:val="24"/>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”指符合本磋商文件要求并参加磋商的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3.合格</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的资格条件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3.1具有本项目服务及实施能力，符合、承认并承诺履行本磋商文件各项规定的国内供应商均可参加报价。</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必须是已在中国境内依法登记注册并仍有效存续的供应商，并且其所持有的由工商行政管理局所核发的有效的营业执照上所载明的营业期限余额应当不少于本次采购的相关合同基本义务履行所需期限。</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应遵守我国的法律、法规，具备《中华人民共和国政府采购法》第二十二条规定的条件和本项目所需的其他特定条件：</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（4）具有依法缴纳税收和社会保障资金的良好记录；</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（5）参加此项采购活动前三年内，在经营活动中没有重大违法记录；</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4.报价费用</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本次磋商不收取任何费用</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5.通知</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5.1对与本项目有关的通知，</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将以书面(包括书面材料、信函、传真、电子邮件等，下同)或以在本次磋商公告刊登的媒体上发布公告的形式送达所有已登记备案并领取了磋商文件的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，联系方式以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的登记为准。收到通知的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应以书面方式立即予以回复确认。因登记有误或传真线路故障导致通知延迟送达或无法送达，</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将不承担责任。</w:t>
      </w:r>
    </w:p>
    <w:p>
      <w:pPr>
        <w:pStyle w:val="4"/>
        <w:numPr>
          <w:ilvl w:val="1"/>
          <w:numId w:val="0"/>
        </w:numPr>
        <w:bidi w:val="0"/>
        <w:jc w:val="center"/>
        <w:rPr>
          <w:rFonts w:hint="eastAsia"/>
        </w:rPr>
      </w:pPr>
      <w:bookmarkStart w:id="10" w:name="_Toc400718540"/>
      <w:bookmarkStart w:id="11" w:name="_Toc326251051"/>
      <w:bookmarkStart w:id="12" w:name="_Toc17939"/>
      <w:bookmarkStart w:id="13" w:name="_Toc385234431"/>
      <w:r>
        <w:rPr>
          <w:rFonts w:hint="eastAsia"/>
        </w:rPr>
        <w:t>二、磋商文件</w:t>
      </w:r>
      <w:bookmarkEnd w:id="10"/>
      <w:bookmarkEnd w:id="11"/>
      <w:bookmarkEnd w:id="12"/>
      <w:bookmarkEnd w:id="13"/>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6.磋商文件的内容</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6.1磋商文件由下列七部分内容组成：</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第一部分 磋商</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第二部分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须知前附表；</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第三部分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须知； </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第四部分 商务、技术要求； </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第五部分 评</w:t>
      </w:r>
      <w:r>
        <w:rPr>
          <w:rFonts w:hint="eastAsia" w:ascii="宋体" w:hAnsi="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标准和评分方法</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第六部分 合同原则；</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 响应文件格式；</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应详细阅读磋商文件的全部内容。如果不能按照磋商文件要求提交全部资料或者不能对磋商文件在各方面的要求都做出实质性响应，可能导致报价被拒绝或无效报价处理。</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7.磋商文件的澄清和修改</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7.1提交首次响应文件截止之日前，</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可以用更正公告（或变更公告）的方式对已发出的磋商文件进行必要的澄清或者修改，并将在</w:t>
      </w:r>
      <w:r>
        <w:rPr>
          <w:rFonts w:hint="eastAsia" w:ascii="宋体" w:hAnsi="宋体" w:eastAsia="宋体" w:cs="宋体"/>
          <w:color w:val="000000" w:themeColor="text1"/>
          <w:sz w:val="24"/>
          <w:szCs w:val="24"/>
          <w:lang w:val="en-US" w:eastAsia="zh-CN"/>
          <w14:textFill>
            <w14:solidFill>
              <w14:schemeClr w14:val="tx1"/>
            </w14:solidFill>
          </w14:textFill>
        </w:rPr>
        <w:t>采购人官方网站</w:t>
      </w:r>
      <w:r>
        <w:rPr>
          <w:rFonts w:hint="eastAsia" w:ascii="宋体" w:hAnsi="宋体" w:eastAsia="宋体" w:cs="宋体"/>
          <w:color w:val="000000" w:themeColor="text1"/>
          <w:sz w:val="24"/>
          <w:szCs w:val="24"/>
          <w14:textFill>
            <w14:solidFill>
              <w14:schemeClr w14:val="tx1"/>
            </w14:solidFill>
          </w14:textFill>
        </w:rPr>
        <w:t>上发布。</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7.2更正公告（或变更公告）的内容可能影响响应文件编制的，</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将在提交首次响应文件截止之日5个工作日前发布更正公告（或变更公告）或补充通知，并以书面形式通知所有接收磋商文件的供应商，不足5个工作日的，将顺延提交首次响应文件截止之日。</w:t>
      </w:r>
    </w:p>
    <w:p>
      <w:pPr>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7.3更正公告（或变更公告）作为磋商文件的组成部分，对所有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均具有约束力。</w:t>
      </w:r>
    </w:p>
    <w:p>
      <w:pPr>
        <w:pStyle w:val="4"/>
        <w:numPr>
          <w:ilvl w:val="1"/>
          <w:numId w:val="0"/>
        </w:numPr>
        <w:bidi w:val="0"/>
        <w:jc w:val="center"/>
        <w:rPr>
          <w:rFonts w:hint="eastAsia"/>
        </w:rPr>
      </w:pPr>
      <w:bookmarkStart w:id="14" w:name="_Toc29087"/>
      <w:bookmarkStart w:id="15" w:name="_Toc377713208"/>
      <w:bookmarkStart w:id="16" w:name="_Toc400718541"/>
      <w:bookmarkStart w:id="17" w:name="_Toc385234432"/>
      <w:r>
        <w:rPr>
          <w:rFonts w:hint="eastAsia"/>
        </w:rPr>
        <w:t>三、响应文件的编制要求</w:t>
      </w:r>
      <w:bookmarkEnd w:id="14"/>
      <w:bookmarkEnd w:id="15"/>
      <w:bookmarkEnd w:id="16"/>
      <w:bookmarkEnd w:id="17"/>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8.响应文件的语言和计量单位</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提交的资格证明文件、商务技术文件，包括技术资料等中的说明以及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就有关报价的所有来往函件，均应使用中文简体字。</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8.2响应文件所使用的计量单位，必须使用国家法定计量单位。</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9.响应文件的组成及相关要求</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9.1响应文件分为商务部分和技术部分。响应文件所有内容须装订为一册。</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须按</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须知前附表第</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要求提交响应文件正本和副本份数。</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商务部分</w:t>
      </w:r>
      <w:r>
        <w:rPr>
          <w:rFonts w:hint="eastAsia" w:ascii="宋体" w:hAnsi="宋体" w:eastAsia="宋体" w:cs="宋体"/>
          <w:color w:val="000000" w:themeColor="text1"/>
          <w:sz w:val="24"/>
          <w:szCs w:val="24"/>
          <w14:textFill>
            <w14:solidFill>
              <w14:schemeClr w14:val="tx1"/>
            </w14:solidFill>
          </w14:textFill>
        </w:rPr>
        <w:t>指供应商提交的证明其有资格参加磋商和成交后有能力履行合同的文件。</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技术部分</w:t>
      </w:r>
      <w:r>
        <w:rPr>
          <w:rFonts w:hint="eastAsia" w:ascii="宋体" w:hAnsi="宋体" w:eastAsia="宋体" w:cs="宋体"/>
          <w:color w:val="000000" w:themeColor="text1"/>
          <w:sz w:val="24"/>
          <w:szCs w:val="24"/>
          <w14:textFill>
            <w14:solidFill>
              <w14:schemeClr w14:val="tx1"/>
            </w14:solidFill>
          </w14:textFill>
        </w:rPr>
        <w:t>指供应商提交的能够证明供应商提供的服务符合磋商文件规定的文件。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本次磋商，供应商应按本磋商文件要求提交商务、技术部分内容和需要供应商自行编写的其他文件，</w:t>
      </w:r>
      <w:r>
        <w:rPr>
          <w:rFonts w:hint="eastAsia" w:ascii="宋体" w:hAnsi="宋体" w:eastAsia="宋体" w:cs="宋体"/>
          <w:b/>
          <w:color w:val="000000" w:themeColor="text1"/>
          <w:sz w:val="24"/>
          <w:szCs w:val="24"/>
          <w:highlight w:val="none"/>
          <w14:textFill>
            <w14:solidFill>
              <w14:schemeClr w14:val="tx1"/>
            </w14:solidFill>
          </w14:textFill>
        </w:rPr>
        <w:t>其中加*项目若有缺失或无效，将导致磋商被拒绝。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具体填写要求及格式详见磋商文件第</w:t>
      </w:r>
      <w:r>
        <w:rPr>
          <w:rFonts w:hint="eastAsia" w:ascii="宋体" w:hAnsi="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9.2响应文件要求内容及编排顺序详见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r>
        <w:rPr>
          <w:rFonts w:hint="eastAsia" w:ascii="宋体" w:hAnsi="宋体" w:eastAsia="宋体" w:cs="宋体"/>
          <w:color w:val="000000" w:themeColor="text1"/>
          <w:sz w:val="24"/>
          <w:szCs w:val="24"/>
          <w14:textFill>
            <w14:solidFill>
              <w14:schemeClr w14:val="tx1"/>
            </w14:solidFill>
          </w14:textFill>
        </w:rPr>
        <w:t>。具体填写要求及格式详见本磋商文件第</w:t>
      </w:r>
      <w:r>
        <w:rPr>
          <w:rFonts w:hint="eastAsia"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部分。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b/>
          <w:bCs/>
          <w:color w:val="000000" w:themeColor="text1"/>
          <w:sz w:val="24"/>
          <w:szCs w:val="24"/>
          <w14:textFill>
            <w14:solidFill>
              <w14:schemeClr w14:val="tx1"/>
            </w14:solidFill>
          </w14:textFill>
        </w:rPr>
        <w:t>响应文件规格幅面（A4），采用胶印装订形式。封面“响应文件”使用初号</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加黑字体，其它文字使用三号</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加黑字体；正文使用</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小四字体；表格内容使用</w:t>
      </w:r>
      <w:r>
        <w:rPr>
          <w:rFonts w:hint="eastAsia" w:cs="宋体"/>
          <w:b/>
          <w:bCs/>
          <w:color w:val="000000" w:themeColor="text1"/>
          <w:sz w:val="24"/>
          <w:szCs w:val="24"/>
          <w:lang w:val="en-US" w:eastAsia="zh-CN"/>
          <w14:textFill>
            <w14:solidFill>
              <w14:schemeClr w14:val="tx1"/>
            </w14:solidFill>
          </w14:textFill>
        </w:rPr>
        <w:t>宋体</w:t>
      </w:r>
      <w:r>
        <w:rPr>
          <w:rFonts w:hint="eastAsia" w:ascii="宋体" w:hAnsi="宋体" w:eastAsia="宋体" w:cs="宋体"/>
          <w:b/>
          <w:bCs/>
          <w:color w:val="000000" w:themeColor="text1"/>
          <w:sz w:val="24"/>
          <w:szCs w:val="24"/>
          <w14:textFill>
            <w14:solidFill>
              <w14:schemeClr w14:val="tx1"/>
            </w14:solidFill>
          </w14:textFill>
        </w:rPr>
        <w:t>五号字体；按照磋商文件所规定的内容顺序，统一编目、编页码装订（响应文件中复印件及彩色宣传资料等均须与响应文件正文一起逐页编排页码）。</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9.4磋商报价</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所有磋商报价均以人民币</w:t>
      </w:r>
      <w:r>
        <w:rPr>
          <w:rFonts w:hint="eastAsia" w:ascii="宋体" w:hAnsi="宋体" w:eastAsia="宋体" w:cs="宋体"/>
          <w:b/>
          <w:bCs/>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为计算单位。只要投报了一个确定数额的总价，无论分项价格是否全部填报了相应的金额或免费字样，报价均被视为已经包含了但并不限于各项购买服务及其耗材、工具、人员服装、人员工资、保险和相关服务等的费用。在其它情况下，由于分项报价填报不完整、不清楚或存在其它任何失误，所导致的任何不利后果均应当由</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10.响应文件填写说明</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应详细阅读磋商文件的全部内容。响应文件应对磋商文件中的内容做出实质性和完整性的响应</w:t>
      </w:r>
      <w:r>
        <w:rPr>
          <w:rFonts w:hint="eastAsia" w:ascii="宋体" w:hAnsi="宋体" w:eastAsia="宋体" w:cs="宋体"/>
          <w:b w:val="0"/>
          <w:bCs/>
          <w:color w:val="000000" w:themeColor="text1"/>
          <w:sz w:val="24"/>
          <w:szCs w:val="24"/>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照搬照抄磋商文件商务、技术要求，并未提供技术资料或提供资料不详的，磋商小组有权决定是否通知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限期进行书面解释或提供相关证明材料。该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在规定时间内未做出解释、作出的解释不合理或不能提供证明材料的，</w:t>
      </w:r>
      <w:r>
        <w:rPr>
          <w:rFonts w:hint="eastAsia" w:ascii="宋体" w:hAnsi="宋体" w:eastAsia="宋体" w:cs="宋体"/>
          <w:b/>
          <w:color w:val="000000" w:themeColor="text1"/>
          <w:sz w:val="24"/>
          <w:szCs w:val="24"/>
          <w14:textFill>
            <w14:solidFill>
              <w14:schemeClr w14:val="tx1"/>
            </w14:solidFill>
          </w14:textFill>
        </w:rPr>
        <w:t>磋商小组有权作无效报价处理。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10.3响应文件应严格按照磋商文件</w:t>
      </w:r>
      <w:r>
        <w:rPr>
          <w:rFonts w:hint="eastAsia" w:ascii="宋体" w:hAnsi="宋体" w:eastAsia="宋体" w:cs="宋体"/>
          <w:b/>
          <w:color w:val="000000" w:themeColor="text1"/>
          <w:sz w:val="24"/>
          <w:szCs w:val="24"/>
          <w14:textFill>
            <w14:solidFill>
              <w14:schemeClr w14:val="tx1"/>
            </w14:solidFill>
          </w14:textFill>
        </w:rPr>
        <w:t>第</w:t>
      </w:r>
      <w:r>
        <w:rPr>
          <w:rFonts w:hint="eastAsia"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的要求提交，并按规定的统一格式逐项填写，不准有空项；无相应内容可填的项应填写“无”、“未测试”、“没有相应指标”等明确的回答文字</w:t>
      </w:r>
      <w:r>
        <w:rPr>
          <w:rFonts w:hint="eastAsia" w:ascii="宋体" w:hAnsi="宋体" w:eastAsia="宋体" w:cs="宋体"/>
          <w:b/>
          <w:color w:val="000000" w:themeColor="text1"/>
          <w:sz w:val="24"/>
          <w:szCs w:val="24"/>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10.4报价一览表。</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必须保证响应文件所提供的全部资料真实可靠，并接受磋商小组对其中任何资料进一步审查的要求。</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10.6</w:t>
      </w:r>
      <w:r>
        <w:rPr>
          <w:rFonts w:hint="eastAsia" w:ascii="宋体" w:hAnsi="宋体" w:eastAsia="宋体" w:cs="宋体"/>
          <w:color w:val="000000" w:themeColor="text1"/>
          <w:sz w:val="24"/>
          <w:szCs w:val="24"/>
          <w14:textFill>
            <w14:solidFill>
              <w14:schemeClr w14:val="tx1"/>
            </w14:solidFill>
          </w14:textFill>
        </w:rPr>
        <w:t>响应文件应字迹清楚、内容齐全、不得涂改或增删。如有修改和增删，必须有</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公章及法定代表人或其授权代表签字。因响应文件字迹模糊或表达不清所引起的不利后果由</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10.7</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应保证响应文件副本与正本内容严格一致，不一致的以正本为准；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10.8</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之间不得相互串通报价，不得妨碍其他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的公平竞争，不得损害采购单位或者其他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的合法权益。</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11.响应文件的有效期</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11.1</w:t>
      </w:r>
      <w:r>
        <w:rPr>
          <w:rFonts w:hint="eastAsia" w:ascii="宋体" w:hAnsi="宋体" w:eastAsia="宋体" w:cs="宋体"/>
          <w:color w:val="000000" w:themeColor="text1"/>
          <w:sz w:val="24"/>
          <w:szCs w:val="24"/>
          <w14:textFill>
            <w14:solidFill>
              <w14:schemeClr w14:val="tx1"/>
            </w14:solidFill>
          </w14:textFill>
        </w:rPr>
        <w:t>本项目响应文件的有效期详见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r>
        <w:rPr>
          <w:rFonts w:hint="eastAsia" w:ascii="宋体" w:hAnsi="宋体" w:eastAsia="宋体" w:cs="宋体"/>
          <w:color w:val="000000" w:themeColor="text1"/>
          <w:sz w:val="24"/>
          <w:szCs w:val="24"/>
          <w14:textFill>
            <w14:solidFill>
              <w14:schemeClr w14:val="tx1"/>
            </w14:solidFill>
          </w14:textFill>
        </w:rPr>
        <w:t>。</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12.响应文件的签署及其他规定</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12.1组成响应文件的各种文件均应遵守本款规定。</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在响应文件及相关文件的签订、履行、通知等事项的书面文件中的“单位盖章”、“印章”、“公章”等处均仅指与当事人名称全称相一致的标准公章，不得使用其它（如带有“专用章”等字样）印章，</w:t>
      </w:r>
      <w:r>
        <w:rPr>
          <w:rFonts w:hint="eastAsia" w:ascii="宋体" w:hAnsi="宋体" w:eastAsia="宋体" w:cs="宋体"/>
          <w:b/>
          <w:color w:val="000000" w:themeColor="text1"/>
          <w:sz w:val="24"/>
          <w:szCs w:val="24"/>
          <w14:textFill>
            <w14:solidFill>
              <w14:schemeClr w14:val="tx1"/>
            </w14:solidFill>
          </w14:textFill>
        </w:rPr>
        <w:t>否则将做无效报价处理。</w:t>
      </w:r>
    </w:p>
    <w:p>
      <w:pPr>
        <w:pStyle w:val="4"/>
        <w:numPr>
          <w:ilvl w:val="1"/>
          <w:numId w:val="0"/>
        </w:numPr>
        <w:bidi w:val="0"/>
        <w:jc w:val="center"/>
        <w:rPr>
          <w:rFonts w:hint="eastAsia"/>
        </w:rPr>
      </w:pPr>
      <w:bookmarkStart w:id="18" w:name="_Toc400718542"/>
      <w:bookmarkStart w:id="19" w:name="_Toc377713209"/>
      <w:bookmarkStart w:id="20" w:name="_Toc385234433"/>
      <w:bookmarkStart w:id="21" w:name="_Toc29502"/>
      <w:r>
        <w:rPr>
          <w:rFonts w:hint="eastAsia"/>
        </w:rPr>
        <w:t>四、响应文件的提交</w:t>
      </w:r>
      <w:bookmarkEnd w:id="18"/>
      <w:bookmarkEnd w:id="19"/>
      <w:bookmarkEnd w:id="20"/>
      <w:bookmarkEnd w:id="21"/>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13.响应文件的密封及标记</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须将响应文件所有正、副本及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认为有必要提交的其他资料密封提交。封皮上须写明项目编号、项目名称、</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全称，注明“磋商时启封”字样。</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13.2如果</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未对响应文件进行密封，</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将拒收其响应文件，并且对由此带来的问题和后果概不承担任何责任。</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14.提交响应文件截止时间、签到、密封核实</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14.1响应文件须按照磋商文件规定的时间、地点送达。在提交响应文件截止时间以后送达的响应文件，</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将拒绝接收</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14.2参加</w:t>
      </w:r>
      <w:r>
        <w:rPr>
          <w:rFonts w:hint="eastAsia"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的供应商代表须在</w:t>
      </w:r>
      <w:r>
        <w:rPr>
          <w:rFonts w:hint="eastAsia"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供应商签到表中签到。</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14.3参加</w:t>
      </w:r>
      <w:r>
        <w:rPr>
          <w:rFonts w:hint="eastAsia"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的供应商代表须在</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工作人员的主持下各</w:t>
      </w:r>
      <w:r>
        <w:rPr>
          <w:rFonts w:hint="eastAsia" w:cs="宋体"/>
          <w:color w:val="000000" w:themeColor="text1"/>
          <w:sz w:val="24"/>
          <w:szCs w:val="24"/>
          <w:lang w:val="en-US" w:eastAsia="zh-CN"/>
          <w14:textFill>
            <w14:solidFill>
              <w14:schemeClr w14:val="tx1"/>
            </w14:solidFill>
          </w14:textFill>
        </w:rPr>
        <w:t>供应</w:t>
      </w:r>
      <w:r>
        <w:rPr>
          <w:rFonts w:hint="eastAsia" w:ascii="宋体" w:hAnsi="宋体" w:eastAsia="宋体" w:cs="宋体"/>
          <w:color w:val="000000" w:themeColor="text1"/>
          <w:sz w:val="24"/>
          <w:szCs w:val="24"/>
          <w14:textFill>
            <w14:solidFill>
              <w14:schemeClr w14:val="tx1"/>
            </w14:solidFill>
          </w14:textFill>
        </w:rPr>
        <w:t>商代表查验响应文件的密封情况并在</w:t>
      </w:r>
      <w:r>
        <w:rPr>
          <w:rFonts w:hint="eastAsia"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供应商密封核实情况表中签字确认。</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响应文件有下列情况之一者将视为无效：</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（1）响应文件未按规定标记、密封的；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（2）未加盖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公章和法定代表人或其授权代表签章的；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（3）在提交响应文件截止时间以后送达的响应文件；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（4）未按磋商文件要求提交资格证明文件或未通过响应文件有效性审查的；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（5）提交的响应文件有效期短于磋商文件规定有效期的；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（6）未按磋商小组要求对响应文件进行澄清（说明或者更正）的；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（7）磋商小组对响应文件评审后，认为在有效性、完整性和响应程度方面没有实质性响应磋商文件的。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（8）重新提交的响应文件没有实质性响应磋商文件的。</w:t>
      </w:r>
    </w:p>
    <w:p>
      <w:pPr>
        <w:pStyle w:val="4"/>
        <w:numPr>
          <w:ilvl w:val="1"/>
          <w:numId w:val="0"/>
        </w:numPr>
        <w:bidi w:val="0"/>
        <w:jc w:val="center"/>
        <w:rPr>
          <w:rFonts w:hint="eastAsia"/>
        </w:rPr>
      </w:pPr>
      <w:bookmarkStart w:id="22" w:name="_Toc385234434"/>
      <w:bookmarkStart w:id="23" w:name="_Toc400718543"/>
      <w:bookmarkStart w:id="24" w:name="_Toc31052"/>
      <w:bookmarkStart w:id="25" w:name="_Toc377713210"/>
      <w:r>
        <w:rPr>
          <w:rFonts w:hint="eastAsia"/>
        </w:rPr>
        <w:t>五、采购程序</w:t>
      </w:r>
      <w:bookmarkEnd w:id="22"/>
      <w:bookmarkEnd w:id="23"/>
      <w:bookmarkEnd w:id="24"/>
      <w:bookmarkEnd w:id="25"/>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16.成立磋商小组</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16.1磋商小组人数及构成详见</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16.2由</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工作人员主持，由</w:t>
      </w:r>
      <w:r>
        <w:rPr>
          <w:rFonts w:hint="eastAsia" w:ascii="宋体" w:hAnsi="宋体" w:eastAsia="宋体" w:cs="宋体"/>
          <w:color w:val="000000" w:themeColor="text1"/>
          <w:sz w:val="24"/>
          <w:szCs w:val="24"/>
          <w:lang w:val="en-US" w:eastAsia="zh-CN"/>
          <w14:textFill>
            <w14:solidFill>
              <w14:schemeClr w14:val="tx1"/>
            </w14:solidFill>
          </w14:textFill>
        </w:rPr>
        <w:t>磋商小组成员</w:t>
      </w:r>
      <w:r>
        <w:rPr>
          <w:rFonts w:hint="eastAsia" w:ascii="宋体" w:hAnsi="宋体" w:eastAsia="宋体" w:cs="宋体"/>
          <w:color w:val="000000" w:themeColor="text1"/>
          <w:sz w:val="24"/>
          <w:szCs w:val="24"/>
          <w14:textFill>
            <w14:solidFill>
              <w14:schemeClr w14:val="tx1"/>
            </w14:solidFill>
          </w14:textFill>
        </w:rPr>
        <w:t>通过推荐方式确定其中一人为磋商小组组长，负责主持本次磋商活动。</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17.响应文件的拆封</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17.1</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工作人员必须在磋商地点向所有投标商按照随机顺序对响应文件进行拆封。</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18.确认磋商文件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18.1</w:t>
      </w:r>
      <w:r>
        <w:rPr>
          <w:rFonts w:hint="eastAsia" w:ascii="宋体" w:hAnsi="宋体" w:eastAsia="宋体" w:cs="宋体"/>
          <w:color w:val="000000" w:themeColor="text1"/>
          <w:sz w:val="24"/>
          <w:szCs w:val="24"/>
          <w14:textFill>
            <w14:solidFill>
              <w14:schemeClr w14:val="tx1"/>
            </w14:solidFill>
          </w14:textFill>
        </w:rPr>
        <w:t>磋商小组熟悉磋商文件，并对磋商文件进行书面确认。</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19.响应文件有效性、完整性和响应程度审查</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19.1由磋商小组组长主持，对各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的响应文件进行有效性、完整性和响应程度审查。</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19.2有效性审查：由磋商小组依据法律法规和磋商文件的规定，对各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的响应文件中资格证明、保证金是否交纳等进行审查，以确定</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响应文件的有效性。</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磋商小组在对响应文件完整性和响应程度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w:t>
      </w:r>
      <w:r>
        <w:rPr>
          <w:rFonts w:hint="eastAsia"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确定磋商方案</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20.1磋商小组根据采购项目需求情况，熟悉磋商程序、磋商内容、合同草案等条款以及评定原则等事项。</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20.2磋商小组依据磋商文件对已通过有效性、完整性和响应程度审查的响应文件，由磋商小组组长主持，进行评审，并在磋商小组成员评定意见表中详细记录。</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磋商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21.1磋商小组根据磋商文件规定的程序、评定成交的标准等事项，按照各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的签到顺序，与实质性响应磋商文件要求的供应商分别进行磋商。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21.2在磋商过程中，磋商小组可以根据磋商文件和磋商情况实质性变动采购需求中的技术、服务要求以及合同草案条款，实质性变动的内容，须经采购人代表确认。</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21.3对磋商文件作出的实质性变动是磋商文件的有效组成部分，磋商小组应当及时以书面形式同时通知所有参加磋商的供应商。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21.4发生实质性变动时，供应商应当按照磋商文件的变动情况和磋商小组的要求重新提交响应文件。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21.5重新提交响应文件包括现场提交响应文件补充文件的形式和约定时间再次提交响应文件的形式。</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（1）如发生的实质性变动内容较简单，参加磋商的供应商在磋商现场能够做出书面承诺，并且经磋商小组认可，可以以提交响应文件补充文件的形式重新提交响应文件；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发生的实质性变动内容较复杂，参加磋商的供应商在磋商现场不能马上做出承诺，而必须给予一定的时间根据实质性变动的内容重新制作响应文件，则在磋商现场由磋商小组另行约定时间重新提交响应文件。</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w:t>
      </w:r>
      <w:r>
        <w:rPr>
          <w:rFonts w:hint="eastAsia"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的报价明显低于其他符合资格条件且通过符合性审查</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的报价，有可能影响产品质量或者不能诚信履约的，</w:t>
      </w:r>
      <w:r>
        <w:rPr>
          <w:rFonts w:hint="eastAsia" w:ascii="宋体" w:hAnsi="宋体" w:eastAsia="宋体" w:cs="宋体"/>
          <w:color w:val="000000" w:themeColor="text1"/>
          <w:sz w:val="24"/>
          <w:szCs w:val="24"/>
          <w:highlight w:val="none"/>
          <w:lang w:eastAsia="zh-CN"/>
          <w14:textFill>
            <w14:solidFill>
              <w14:schemeClr w14:val="tx1"/>
            </w14:solidFill>
          </w14:textFill>
        </w:rPr>
        <w:t>将</w:t>
      </w:r>
      <w:r>
        <w:rPr>
          <w:rFonts w:hint="eastAsia" w:ascii="宋体" w:hAnsi="宋体" w:eastAsia="宋体" w:cs="宋体"/>
          <w:color w:val="000000" w:themeColor="text1"/>
          <w:sz w:val="24"/>
          <w:szCs w:val="24"/>
          <w:highlight w:val="none"/>
          <w14:textFill>
            <w14:solidFill>
              <w14:schemeClr w14:val="tx1"/>
            </w14:solidFill>
          </w14:textFill>
        </w:rPr>
        <w:t>要求其在</w:t>
      </w:r>
      <w:r>
        <w:rPr>
          <w:rFonts w:hint="eastAsia"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现场合理的时间内提供书面说明（法定代表人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或授权代表签字，或加盖公章），必要时提交相关证明材料；</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不能证明其报价合理性的，</w:t>
      </w:r>
      <w:r>
        <w:rPr>
          <w:rFonts w:hint="eastAsia"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当将其作为无效</w:t>
      </w:r>
      <w:r>
        <w:rPr>
          <w:rFonts w:hint="eastAsia"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处理。</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22.最后报价</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22.1磋商小组对实质性响应磋商文件要求的供应商首次密封报价进行记录。</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重新提交响应文件后，进行最后报价，最后报价以书面形式进行。</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（1）磋商文件能够详细列明采购标的的技术、服务要求的，磋商结束后，磋商小组应当要求所有继续参加磋商的供应商在规定时间内提交最后报价。</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需经磋商由供应商提供最终解决方案的，磋商结束后，磋商小组应当按照少数服从多数的原则投票推荐3家以上供应商的解决方案，并要求其在规定时间内提交最后报价。</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23.确定</w:t>
      </w:r>
      <w:r>
        <w:rPr>
          <w:rFonts w:hint="eastAsia" w:cs="宋体"/>
          <w:b/>
          <w:color w:val="000000" w:themeColor="text1"/>
          <w:sz w:val="24"/>
          <w:szCs w:val="24"/>
          <w:lang w:val="en-US" w:eastAsia="zh-CN"/>
          <w14:textFill>
            <w14:solidFill>
              <w14:schemeClr w14:val="tx1"/>
            </w14:solidFill>
          </w14:textFill>
        </w:rPr>
        <w:t>成交供应商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.1磋商小组根据评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标准和评分方法的规定，即从</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和服务均能满足磋商文件实质性响应要求的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中，按照综合得分由高到低的顺序提出成交候选人。</w:t>
      </w:r>
      <w:r>
        <w:rPr>
          <w:rFonts w:hint="eastAsia" w:ascii="宋体" w:hAnsi="宋体" w:eastAsia="宋体" w:cs="宋体"/>
          <w:color w:val="000000" w:themeColor="text1"/>
          <w:sz w:val="24"/>
          <w:szCs w:val="24"/>
          <w:lang w:val="en-US" w:eastAsia="zh-CN"/>
          <w14:textFill>
            <w14:solidFill>
              <w14:schemeClr w14:val="tx1"/>
            </w14:solidFill>
          </w14:textFill>
        </w:rPr>
        <w:t>确认排名</w:t>
      </w:r>
      <w:r>
        <w:rPr>
          <w:rFonts w:hint="eastAsia" w:cs="宋体"/>
          <w:color w:val="000000" w:themeColor="text1"/>
          <w:sz w:val="24"/>
          <w:szCs w:val="24"/>
          <w:lang w:val="en-US" w:eastAsia="zh-CN"/>
          <w14:textFill>
            <w14:solidFill>
              <w14:schemeClr w14:val="tx1"/>
            </w14:solidFill>
          </w14:textFill>
        </w:rPr>
        <w:t>前两位</w:t>
      </w:r>
      <w:r>
        <w:rPr>
          <w:rFonts w:hint="eastAsia" w:ascii="宋体" w:hAnsi="宋体" w:eastAsia="宋体" w:cs="宋体"/>
          <w:color w:val="000000" w:themeColor="text1"/>
          <w:sz w:val="24"/>
          <w:szCs w:val="24"/>
          <w:lang w:val="en-US" w:eastAsia="zh-CN"/>
          <w14:textFill>
            <w14:solidFill>
              <w14:schemeClr w14:val="tx1"/>
            </w14:solidFill>
          </w14:textFill>
        </w:rPr>
        <w:t>的候选人为成交供应商。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.2磋商小组组长根据磋商过程中形成的原始记录和评审结果编写评审报告，由磋商小组全体人员签字确认。</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24.评审复核</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磋商小组要对评审数据进行校对、核对，对报价最低的、响应文件被认定为未实质性响应磋商文件的情形进行复核。</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25.磋商保密</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25.1在磋商期间，任何人不得透露与磋商有关的其他</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的技术资料、价格和其他信息。</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25.2在磋商期间，</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企图影响磋商小组的任何活动，将导致报价被拒绝，并承担相应的法律责任。</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25.3磋商结束后，参与评审的所有人员不得带走与法律法规要求违背的任何资料。</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26.关于</w:t>
      </w:r>
      <w:r>
        <w:rPr>
          <w:rFonts w:hint="eastAsia"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瑕疵滞后发现的处理规则</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26.1</w:t>
      </w:r>
      <w:r>
        <w:rPr>
          <w:rFonts w:hint="eastAsia" w:ascii="宋体" w:hAnsi="宋体" w:eastAsia="宋体" w:cs="宋体"/>
          <w:color w:val="000000" w:themeColor="text1"/>
          <w:sz w:val="24"/>
          <w:szCs w:val="24"/>
          <w14:textFill>
            <w14:solidFill>
              <w14:schemeClr w14:val="tx1"/>
            </w14:solidFill>
          </w14:textFill>
        </w:rPr>
        <w:t>无论基于何种原因，各项本应作拒绝或无效报价处理的情形，即便未被及时发现而使该</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进入初审、磋商或其它后续程序的，包括已经签约的情形。一旦被发现，</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均有权依法采取相应的补救及纠正措施。</w:t>
      </w:r>
      <w:bookmarkStart w:id="26" w:name="_Toc385234435"/>
      <w:bookmarkStart w:id="27" w:name="_Toc377713211"/>
      <w:bookmarkStart w:id="28" w:name="_Toc400718544"/>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p>
    <w:p>
      <w:pPr>
        <w:pStyle w:val="4"/>
        <w:numPr>
          <w:ilvl w:val="1"/>
          <w:numId w:val="0"/>
        </w:numPr>
        <w:bidi w:val="0"/>
        <w:jc w:val="center"/>
        <w:rPr>
          <w:rFonts w:hint="eastAsia"/>
        </w:rPr>
      </w:pPr>
      <w:r>
        <w:rPr>
          <w:rFonts w:hint="eastAsia"/>
        </w:rPr>
        <w:t>六、签订合同</w:t>
      </w:r>
      <w:bookmarkEnd w:id="26"/>
      <w:bookmarkEnd w:id="27"/>
      <w:bookmarkEnd w:id="28"/>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27.成交通知</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27.1成交供应商确定后,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将在刊登本次磋商公告的媒体上发布成交公告，并以书面形式向成交供应商发出成交通知书，但该成交结果的有效性不依赖于未成交的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是否知道成交结果。成交通知书对采购人和成交供应商具有同等法律效力。成交通知书发出以后，采购人改变成交结果或者成交供应商放弃成交，应当承担相应的法律责任。</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27.2</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对未成交的</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不作未成交原因的解释。</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27.3成交通知书是合同的组成部分。</w:t>
      </w:r>
    </w:p>
    <w:p>
      <w:pPr>
        <w:pStyle w:val="23"/>
        <w:pageBreakBefore w:val="0"/>
        <w:widowControl w:val="0"/>
        <w:kinsoku/>
        <w:wordWrap/>
        <w:overflowPunct/>
        <w:topLinePunct w:val="0"/>
        <w:autoSpaceDE/>
        <w:autoSpaceDN/>
        <w:bidi w:val="0"/>
        <w:snapToGrid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28.签订合同</w:t>
      </w:r>
    </w:p>
    <w:p>
      <w:pPr>
        <w:pStyle w:val="23"/>
        <w:pageBreakBefore w:val="0"/>
        <w:widowControl w:val="0"/>
        <w:kinsoku/>
        <w:wordWrap/>
        <w:overflowPunct/>
        <w:topLinePunct w:val="0"/>
        <w:autoSpaceDE/>
        <w:autoSpaceDN/>
        <w:bidi w:val="0"/>
        <w:snapToGrid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28.1</w:t>
      </w:r>
      <w:r>
        <w:rPr>
          <w:rFonts w:hint="eastAsia" w:ascii="宋体" w:hAnsi="宋体" w:eastAsia="宋体" w:cs="宋体"/>
          <w:color w:val="000000" w:themeColor="text1"/>
          <w:sz w:val="24"/>
          <w:szCs w:val="24"/>
          <w14:textFill>
            <w14:solidFill>
              <w14:schemeClr w14:val="tx1"/>
            </w14:solidFill>
          </w14:textFill>
        </w:rPr>
        <w:t>成交供应商应在接到成交通知书30日内按照磋商文件、响应文件及评审过程中的有关澄清、说明或者补正文件的内容与采购人签订合同。成交供应商不得再与采购人签订背离合同实质性内容的其它协议或声明。</w:t>
      </w:r>
    </w:p>
    <w:p>
      <w:pPr>
        <w:pStyle w:val="22"/>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29" w:name="_Toc400718545"/>
      <w:bookmarkStart w:id="30" w:name="_Toc377713212"/>
      <w:bookmarkStart w:id="31" w:name="_Toc385234436"/>
    </w:p>
    <w:p>
      <w:pPr>
        <w:pStyle w:val="22"/>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2" w:name="_Toc16212"/>
      <w:r>
        <w:rPr>
          <w:rFonts w:hint="eastAsia" w:ascii="黑体" w:hAnsi="黑体" w:eastAsia="黑体" w:cs="黑体"/>
          <w:b/>
          <w:bCs/>
          <w:color w:val="000000" w:themeColor="text1"/>
          <w:sz w:val="32"/>
          <w:szCs w:val="32"/>
          <w14:textFill>
            <w14:solidFill>
              <w14:schemeClr w14:val="tx1"/>
            </w14:solidFill>
          </w14:textFill>
        </w:rPr>
        <w:t>七、保密和披露</w:t>
      </w:r>
      <w:bookmarkEnd w:id="29"/>
      <w:bookmarkEnd w:id="30"/>
      <w:bookmarkEnd w:id="31"/>
      <w:bookmarkEnd w:id="32"/>
    </w:p>
    <w:p>
      <w:pPr>
        <w:pStyle w:val="22"/>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bookmarkStart w:id="33" w:name="_Toc14801"/>
      <w:r>
        <w:rPr>
          <w:rFonts w:hint="eastAsia" w:ascii="宋体" w:hAnsi="宋体" w:eastAsia="宋体" w:cs="宋体"/>
          <w:b/>
          <w:color w:val="000000" w:themeColor="text1"/>
          <w:sz w:val="24"/>
          <w:szCs w:val="24"/>
          <w:lang w:val="en-US" w:eastAsia="zh-CN"/>
          <w14:textFill>
            <w14:solidFill>
              <w14:schemeClr w14:val="tx1"/>
            </w14:solidFill>
          </w14:textFill>
        </w:rPr>
        <w:t>29</w:t>
      </w:r>
      <w:r>
        <w:rPr>
          <w:rFonts w:hint="eastAsia" w:ascii="宋体" w:hAnsi="宋体" w:eastAsia="宋体" w:cs="宋体"/>
          <w:b/>
          <w:color w:val="000000" w:themeColor="text1"/>
          <w:sz w:val="24"/>
          <w:szCs w:val="24"/>
          <w14:textFill>
            <w14:solidFill>
              <w14:schemeClr w14:val="tx1"/>
            </w14:solidFill>
          </w14:textFill>
        </w:rPr>
        <w:t>.保密</w:t>
      </w:r>
      <w:bookmarkEnd w:id="33"/>
    </w:p>
    <w:p>
      <w:pPr>
        <w:pStyle w:val="22"/>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34" w:name="_Toc9482"/>
      <w:r>
        <w:rPr>
          <w:rFonts w:hint="eastAsia" w:ascii="宋体" w:hAnsi="宋体" w:eastAsia="宋体" w:cs="宋体"/>
          <w:color w:val="000000" w:themeColor="text1"/>
          <w:sz w:val="24"/>
          <w:szCs w:val="24"/>
          <w:lang w:val="en-US" w:eastAsia="zh-CN"/>
          <w14:textFill>
            <w14:solidFill>
              <w14:schemeClr w14:val="tx1"/>
            </w14:solidFill>
          </w14:textFill>
        </w:rPr>
        <w:t>29.1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自领取磋商文件之日起，须承诺承担对本采购项目的保密义务，不得将因本次磋商获得的信息向第三人外传。</w:t>
      </w:r>
      <w:bookmarkEnd w:id="34"/>
    </w:p>
    <w:p>
      <w:pPr>
        <w:pStyle w:val="23"/>
        <w:pageBreakBefore w:val="0"/>
        <w:widowControl w:val="0"/>
        <w:kinsoku/>
        <w:wordWrap/>
        <w:overflowPunct/>
        <w:topLinePunct w:val="0"/>
        <w:autoSpaceDE/>
        <w:autoSpaceDN/>
        <w:bidi w:val="0"/>
        <w:adjustRightInd/>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.披露</w:t>
      </w:r>
    </w:p>
    <w:p>
      <w:pPr>
        <w:pStyle w:val="23"/>
        <w:pageBreakBefore w:val="0"/>
        <w:widowControl w:val="0"/>
        <w:kinsoku/>
        <w:wordWrap/>
        <w:overflowPunct/>
        <w:topLinePunct w:val="0"/>
        <w:autoSpaceDE/>
        <w:autoSpaceDN/>
        <w:bidi w:val="0"/>
        <w:adjustRightInd/>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有权将</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提供的所有资料向有关政府部门或评审标书的有关人员披露。</w:t>
      </w:r>
    </w:p>
    <w:p>
      <w:pPr>
        <w:pStyle w:val="23"/>
        <w:pageBreakBefore w:val="0"/>
        <w:widowControl w:val="0"/>
        <w:kinsoku/>
        <w:wordWrap/>
        <w:overflowPunct/>
        <w:topLinePunct w:val="0"/>
        <w:autoSpaceDE/>
        <w:autoSpaceDN/>
        <w:bidi w:val="0"/>
        <w:adjustRightInd/>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.2在</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认为适当时、国家机关调查、审查、审计时以及其他符合法律规定的情形下，</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无须事先征求</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/成交人同意而可以披露关于采购过程、合同文本、签署情况的资料、</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/成交人的名称及地址、响应文件的有关信息以及补充条款等，但应当在合理的必要范围内。对任何已经公布过的内容或与之内容相同的资料，以及</w:t>
      </w:r>
      <w:r>
        <w:rPr>
          <w:rFonts w:hint="eastAsia"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/成交人已经泄露或公开的，无须再承担保密责任。</w:t>
      </w:r>
    </w:p>
    <w:p>
      <w:pPr>
        <w:pStyle w:val="22"/>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5" w:name="_Toc377713213"/>
      <w:bookmarkStart w:id="36" w:name="_Toc400718546"/>
      <w:bookmarkStart w:id="37" w:name="_Toc385234437"/>
    </w:p>
    <w:p>
      <w:pPr>
        <w:pStyle w:val="22"/>
        <w:pageBreakBefore w:val="0"/>
        <w:widowControl w:val="0"/>
        <w:numPr>
          <w:ilvl w:val="0"/>
          <w:numId w:val="0"/>
        </w:numPr>
        <w:kinsoku/>
        <w:wordWrap/>
        <w:overflowPunct/>
        <w:topLinePunct w:val="0"/>
        <w:autoSpaceDE/>
        <w:autoSpaceDN/>
        <w:bidi w:val="0"/>
        <w:snapToGrid w:val="0"/>
        <w:spacing w:before="0" w:beforeLines="0" w:beforeAutospacing="0" w:after="0" w:afterLines="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8" w:name="_Toc20993"/>
      <w:r>
        <w:rPr>
          <w:rFonts w:hint="eastAsia" w:ascii="黑体" w:hAnsi="黑体" w:eastAsia="黑体" w:cs="黑体"/>
          <w:b/>
          <w:bCs/>
          <w:color w:val="000000" w:themeColor="text1"/>
          <w:sz w:val="32"/>
          <w:szCs w:val="32"/>
          <w14:textFill>
            <w14:solidFill>
              <w14:schemeClr w14:val="tx1"/>
            </w14:solidFill>
          </w14:textFill>
        </w:rPr>
        <w:t>八、询问和质疑</w:t>
      </w:r>
      <w:bookmarkEnd w:id="35"/>
      <w:bookmarkEnd w:id="36"/>
      <w:bookmarkEnd w:id="37"/>
      <w:bookmarkEnd w:id="38"/>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.询问</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对采购活动事项有疑问的，可以向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提出询问，</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应当及时作出答复，但答复的内容不得涉及商业秘密。</w:t>
      </w:r>
    </w:p>
    <w:p>
      <w:pPr>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.质疑</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.1磋商程序受《中华人民共和国政府采购法》和相关法律法规的约束，并受到严格的内部监督，以确保授予合同过程的公平公正。</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对磋商文件条款或商务、技术参数有异议的，应当在答疑会时以书面形式提出</w:t>
      </w:r>
      <w:r>
        <w:rPr>
          <w:rFonts w:hint="eastAsia" w:ascii="宋体" w:hAnsi="宋体" w:eastAsia="宋体" w:cs="宋体"/>
          <w:b/>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认为其报价未获公平评审或采购过程和成交结果使自己的合法权益受到损害的，应当在成交信息公告正式发布之日起7个工作日内提出质疑。</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b/>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.4按照“谁主张、谁举证”的原则，质疑时应当提供相关证明材料。质疑材料按照一式二份提供。</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.5质疑书应当包括以下主要内容：被质疑项目名称、项目编号、包号、招标公告发布时间、质疑事项、法律依据（具体条款）、质疑人全称、法定代表人签字、盖章、有效联系方式（包括手机、传真号码）。</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.6有下列情形之一的，属于无效质疑，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可不予受理：</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（1）对磋商文件商务、技术、产品参数、性能等有异议的，但未在答疑会时提出的；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（2）未在有效期限内提出质疑的；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（3）质疑未按格式要求以书面形式提出的；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（4）质疑函没有法定代表人签署并加盖公章的；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（5）质疑事项已经进入投诉或者诉讼程序的；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（6）其它不符合受理条件的情形。</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.7采购人将在收到书面质疑后7个工作日内审查质疑事项，作出答复或相关处理决定，并以书面形式通知质疑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和其他有关供应商，但答复的内容不得涉及商业秘密。</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.8供应商进行虚假和恶意质疑的，</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可以提请采购监管部门将其列入不良记录名单，在一至三年内禁止参加采购活动，并将处理决定在相关采购媒体上公布。</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.9质疑</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对采购人的答复不满意以及采购人未在规定的时间内做出答复的，可以在答复期满后15个工作日内向采购监管部门进行投诉。</w:t>
      </w:r>
      <w:bookmarkStart w:id="39" w:name="_Toc385234438"/>
      <w:bookmarkStart w:id="40" w:name="_Toc377713214"/>
      <w:bookmarkStart w:id="41" w:name="_Toc400718547"/>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pacing w:beforeAutospacing="0" w:afterAutospacing="0" w:line="360" w:lineRule="auto"/>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九、</w:t>
      </w:r>
      <w:r>
        <w:rPr>
          <w:rFonts w:hint="eastAsia" w:ascii="黑体" w:hAnsi="黑体" w:eastAsia="黑体" w:cs="黑体"/>
          <w:b/>
          <w:bCs/>
          <w:color w:val="000000" w:themeColor="text1"/>
          <w:sz w:val="32"/>
          <w:szCs w:val="32"/>
          <w:lang w:eastAsia="zh-CN"/>
          <w14:textFill>
            <w14:solidFill>
              <w14:schemeClr w14:val="tx1"/>
            </w14:solidFill>
          </w14:textFill>
        </w:rPr>
        <w:t>供应商</w:t>
      </w:r>
      <w:r>
        <w:rPr>
          <w:rFonts w:hint="eastAsia" w:ascii="黑体" w:hAnsi="黑体" w:eastAsia="黑体" w:cs="黑体"/>
          <w:b/>
          <w:bCs/>
          <w:color w:val="000000" w:themeColor="text1"/>
          <w:sz w:val="32"/>
          <w:szCs w:val="32"/>
          <w14:textFill>
            <w14:solidFill>
              <w14:schemeClr w14:val="tx1"/>
            </w14:solidFill>
          </w14:textFill>
        </w:rPr>
        <w:t>违规处罚</w:t>
      </w:r>
      <w:bookmarkEnd w:id="39"/>
      <w:bookmarkEnd w:id="40"/>
      <w:bookmarkEnd w:id="41"/>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.供应商有下列情形之一的，成交无效，同时</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将提请采购监管部门，依据采购法律法规的规定作出处理。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（1）提供虚假材料谋取成交的；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（2）采取不正当手段诋毁、排挤其他供应商的；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（3）与其他供应商恶意串通的； </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（4）公开报价后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撤回其报价的；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（5）在磋商期间，影响</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或磋商小组的任何活动的；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（6）成交后未按本磋商文件要求签约的；</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未按磋商文件规定和合同约定履行义务的</w:t>
      </w:r>
      <w:r>
        <w:rPr>
          <w:rFonts w:hint="eastAsia"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sectPr>
          <w:pgSz w:w="11906" w:h="16838"/>
          <w:pgMar w:top="1417" w:right="1417" w:bottom="1417" w:left="1417" w:header="851" w:footer="992" w:gutter="0"/>
          <w:pgNumType w:fmt="decimal"/>
          <w:cols w:space="720"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（8）法律法规规定的其它事项。</w:t>
      </w:r>
      <w:bookmarkStart w:id="42" w:name="_Toc17194"/>
    </w:p>
    <w:p>
      <w:pPr>
        <w:pStyle w:val="3"/>
        <w:bidi w:val="0"/>
        <w:rPr>
          <w:rFonts w:hint="eastAsia"/>
          <w:lang w:val="en-US" w:eastAsia="zh-CN"/>
        </w:rPr>
        <w:sectPr>
          <w:pgSz w:w="11906" w:h="16838"/>
          <w:pgMar w:top="1417" w:right="1417" w:bottom="1417" w:left="1417" w:header="851" w:footer="992" w:gutter="0"/>
          <w:pgNumType w:fmt="decimal"/>
          <w:cols w:space="720" w:num="1"/>
          <w:docGrid w:type="lines" w:linePitch="312" w:charSpace="0"/>
        </w:sectPr>
      </w:pPr>
      <w:r>
        <w:rPr>
          <w:rFonts w:hint="eastAsia"/>
          <w:lang w:val="en-US" w:eastAsia="zh-CN"/>
        </w:rPr>
        <w:t xml:space="preserve">第四部分 </w:t>
      </w:r>
      <w:bookmarkStart w:id="43" w:name="_Toc13386"/>
      <w:r>
        <w:rPr>
          <w:rFonts w:hint="eastAsia"/>
          <w:lang w:val="en-US" w:eastAsia="zh-CN"/>
        </w:rPr>
        <w:t>商务、技术要求</w:t>
      </w:r>
      <w:bookmarkEnd w:id="42"/>
      <w:bookmarkEnd w:id="43"/>
    </w:p>
    <w:p>
      <w:pPr>
        <w:pStyle w:val="4"/>
        <w:numPr>
          <w:ilvl w:val="1"/>
          <w:numId w:val="0"/>
        </w:numPr>
        <w:bidi w:val="0"/>
        <w:jc w:val="center"/>
        <w:rPr>
          <w:rFonts w:hint="eastAsia"/>
        </w:rPr>
      </w:pPr>
      <w:r>
        <w:rPr>
          <w:rFonts w:hint="eastAsia"/>
          <w:lang w:val="en-US" w:eastAsia="zh-CN"/>
        </w:rPr>
        <w:t>商务、技术要求</w:t>
      </w:r>
    </w:p>
    <w:p>
      <w:pPr>
        <w:widowControl/>
        <w:tabs>
          <w:tab w:val="left" w:pos="7095"/>
        </w:tabs>
        <w:spacing w:line="360" w:lineRule="auto"/>
        <w:ind w:firstLine="482" w:firstLineChars="200"/>
        <w:jc w:val="left"/>
        <w:rPr>
          <w:rFonts w:hint="eastAsia" w:ascii="宋体" w:hAnsi="宋体" w:eastAsia="宋体" w:cs="宋体"/>
          <w:b/>
          <w:bCs/>
          <w:sz w:val="24"/>
        </w:rPr>
      </w:pPr>
      <w:bookmarkStart w:id="44" w:name="_Toc431934931"/>
      <w:bookmarkStart w:id="45" w:name="_Toc17333"/>
      <w:r>
        <w:rPr>
          <w:rFonts w:hint="eastAsia" w:ascii="宋体" w:hAnsi="宋体" w:eastAsia="宋体" w:cs="宋体"/>
          <w:b/>
          <w:bCs/>
          <w:sz w:val="24"/>
        </w:rPr>
        <w:t>一、项目</w:t>
      </w:r>
      <w:bookmarkEnd w:id="44"/>
      <w:bookmarkStart w:id="46" w:name="OLE_LINK14"/>
      <w:r>
        <w:rPr>
          <w:rFonts w:hint="eastAsia" w:ascii="宋体" w:hAnsi="宋体" w:eastAsia="宋体" w:cs="宋体"/>
          <w:b/>
          <w:bCs/>
          <w:sz w:val="24"/>
        </w:rPr>
        <w:t>概况</w:t>
      </w:r>
      <w:bookmarkEnd w:id="45"/>
    </w:p>
    <w:bookmarkEnd w:id="46"/>
    <w:p>
      <w:pPr>
        <w:widowControl/>
        <w:tabs>
          <w:tab w:val="left" w:pos="7095"/>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为加强</w:t>
      </w:r>
      <w:r>
        <w:rPr>
          <w:rFonts w:hint="eastAsia" w:ascii="宋体" w:hAnsi="宋体" w:eastAsia="宋体" w:cs="宋体"/>
          <w:color w:val="000000"/>
          <w:sz w:val="24"/>
        </w:rPr>
        <w:t>山西省农业信贷融资担保有限公司车辆</w:t>
      </w:r>
      <w:r>
        <w:rPr>
          <w:rFonts w:hint="eastAsia" w:ascii="宋体" w:hAnsi="宋体" w:eastAsia="宋体" w:cs="宋体"/>
          <w:sz w:val="24"/>
        </w:rPr>
        <w:t>维修保养费用支出管理，规范车辆维修保养行为，保证车辆维修保养质量，对</w:t>
      </w:r>
      <w:r>
        <w:rPr>
          <w:rFonts w:hint="eastAsia" w:ascii="宋体" w:hAnsi="宋体" w:eastAsia="宋体" w:cs="宋体"/>
          <w:color w:val="000000"/>
          <w:sz w:val="24"/>
        </w:rPr>
        <w:t>山西省农业信贷融资担保有限公司</w:t>
      </w:r>
      <w:r>
        <w:rPr>
          <w:rFonts w:hint="eastAsia" w:ascii="宋体" w:hAnsi="宋体" w:eastAsia="宋体" w:cs="宋体"/>
          <w:sz w:val="24"/>
        </w:rPr>
        <w:t>车辆维修保养服务实行定点采购，本项目拟</w:t>
      </w:r>
      <w:r>
        <w:rPr>
          <w:rFonts w:hint="eastAsia" w:ascii="宋体" w:hAnsi="宋体" w:eastAsia="宋体" w:cs="宋体"/>
          <w:sz w:val="24"/>
          <w:lang w:val="en-US" w:eastAsia="zh-CN"/>
        </w:rPr>
        <w:t>采购2家</w:t>
      </w:r>
      <w:r>
        <w:rPr>
          <w:rFonts w:hint="eastAsia" w:ascii="宋体" w:hAnsi="宋体" w:eastAsia="宋体" w:cs="宋体"/>
          <w:sz w:val="24"/>
        </w:rPr>
        <w:t>维修保养定点服务供应商。</w:t>
      </w:r>
      <w:bookmarkStart w:id="47" w:name="_Toc12761"/>
    </w:p>
    <w:p>
      <w:pPr>
        <w:widowControl/>
        <w:tabs>
          <w:tab w:val="left" w:pos="7095"/>
        </w:tabs>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服务内容及要求</w:t>
      </w:r>
      <w:bookmarkEnd w:id="47"/>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基本服务措施及内容</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须提供车辆维修绿色通道，须保证采购人送修车辆获得优先服务的权利，并在不超过承诺的维修期限内完成维修工作；须设有24小时服务电话，在接到报修电话后30分钟内予以响应，并能提供上门维修服务；</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（2）供应商须公开明示工时费及配件等材料价格；</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（3）供应商须安排专人接待，供应商须设有客户休息场所，并配备相关的配套服务设施；</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（4）供应商须为车辆维修设立结算专柜；</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（5）供应商须提供</w:t>
      </w:r>
      <w:r>
        <w:rPr>
          <w:rFonts w:hint="eastAsia" w:ascii="宋体" w:hAnsi="宋体" w:eastAsia="宋体" w:cs="宋体"/>
          <w:color w:val="000000" w:themeColor="text1"/>
          <w:kern w:val="2"/>
          <w:sz w:val="24"/>
          <w:szCs w:val="24"/>
          <w:lang w:val="en-US" w:eastAsia="zh-CN"/>
          <w14:textFill>
            <w14:solidFill>
              <w14:schemeClr w14:val="tx1"/>
            </w14:solidFill>
          </w14:textFill>
        </w:rPr>
        <w:t>车辆免费清洗</w:t>
      </w:r>
      <w:r>
        <w:rPr>
          <w:rFonts w:hint="eastAsia" w:ascii="宋体" w:hAnsi="宋体" w:eastAsia="宋体" w:cs="宋体"/>
          <w:color w:val="000000" w:themeColor="text1"/>
          <w:sz w:val="24"/>
          <w14:textFill>
            <w14:solidFill>
              <w14:schemeClr w14:val="tx1"/>
            </w14:solidFill>
          </w14:textFill>
        </w:rPr>
        <w:t>服务；</w:t>
      </w:r>
    </w:p>
    <w:p>
      <w:pPr>
        <w:widowControl/>
        <w:tabs>
          <w:tab w:val="left" w:pos="7095"/>
        </w:tabs>
        <w:spacing w:line="360" w:lineRule="auto"/>
        <w:ind w:firstLine="480" w:firstLineChars="200"/>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（6）供应商</w:t>
      </w:r>
      <w:r>
        <w:rPr>
          <w:rFonts w:hint="eastAsia" w:ascii="宋体" w:hAnsi="宋体" w:eastAsia="宋体" w:cs="宋体"/>
          <w:color w:val="000000" w:themeColor="text1"/>
          <w:sz w:val="24"/>
          <w:lang w:val="en-US" w:eastAsia="zh-CN"/>
          <w14:textFill>
            <w14:solidFill>
              <w14:schemeClr w14:val="tx1"/>
            </w14:solidFill>
          </w14:textFill>
        </w:rPr>
        <w:t>能够</w:t>
      </w:r>
      <w:r>
        <w:rPr>
          <w:rFonts w:hint="eastAsia" w:ascii="宋体" w:hAnsi="宋体" w:eastAsia="宋体" w:cs="宋体"/>
          <w:color w:val="000000" w:themeColor="text1"/>
          <w:kern w:val="2"/>
          <w:sz w:val="24"/>
          <w:szCs w:val="24"/>
          <w14:textFill>
            <w14:solidFill>
              <w14:schemeClr w14:val="tx1"/>
            </w14:solidFill>
          </w14:textFill>
        </w:rPr>
        <w:t>提供</w:t>
      </w:r>
      <w:r>
        <w:rPr>
          <w:rFonts w:hint="eastAsia" w:ascii="宋体" w:hAnsi="宋体" w:eastAsia="宋体" w:cs="宋体"/>
          <w:color w:val="000000" w:themeColor="text1"/>
          <w:kern w:val="2"/>
          <w:sz w:val="24"/>
          <w:szCs w:val="24"/>
          <w:lang w:val="en-US" w:eastAsia="zh-CN"/>
          <w14:textFill>
            <w14:solidFill>
              <w14:schemeClr w14:val="tx1"/>
            </w14:solidFill>
          </w14:textFill>
        </w:rPr>
        <w:t>免费电脑检测服务；</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（7）供应商能够提供太原市市区内免费救援服务，</w:t>
      </w:r>
      <w:r>
        <w:rPr>
          <w:rFonts w:hint="eastAsia" w:ascii="宋体" w:hAnsi="宋体" w:eastAsia="宋体" w:cs="宋体"/>
          <w:color w:val="000000" w:themeColor="text1"/>
          <w:sz w:val="24"/>
          <w:lang w:val="en-US" w:eastAsia="zh-CN"/>
          <w14:textFill>
            <w14:solidFill>
              <w14:schemeClr w14:val="tx1"/>
            </w14:solidFill>
          </w14:textFill>
        </w:rPr>
        <w:t>能够</w:t>
      </w:r>
      <w:r>
        <w:rPr>
          <w:rFonts w:hint="eastAsia" w:ascii="宋体" w:hAnsi="宋体" w:eastAsia="宋体" w:cs="宋体"/>
          <w:color w:val="000000" w:themeColor="text1"/>
          <w:kern w:val="2"/>
          <w:sz w:val="24"/>
          <w:szCs w:val="24"/>
          <w:lang w:val="en-US" w:eastAsia="zh-CN"/>
          <w14:textFill>
            <w14:solidFill>
              <w14:schemeClr w14:val="tx1"/>
            </w14:solidFill>
          </w14:textFill>
        </w:rPr>
        <w:t>提供免费上门抢修服务</w:t>
      </w:r>
      <w:r>
        <w:rPr>
          <w:rFonts w:hint="eastAsia" w:ascii="宋体" w:hAnsi="宋体" w:eastAsia="宋体" w:cs="宋体"/>
          <w:color w:val="000000" w:themeColor="text1"/>
          <w:sz w:val="24"/>
          <w14:textFill>
            <w14:solidFill>
              <w14:schemeClr w14:val="tx1"/>
            </w14:solidFill>
          </w14:textFill>
        </w:rPr>
        <w:t>，供应商需在30分钟内派人赶到救援现场；</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（8）供应商需建立跟踪回访服务，需对</w:t>
      </w:r>
      <w:r>
        <w:rPr>
          <w:rFonts w:hint="eastAsia" w:ascii="宋体" w:hAnsi="宋体" w:eastAsia="宋体" w:cs="宋体"/>
          <w:color w:val="000000" w:themeColor="text1"/>
          <w:sz w:val="24"/>
          <w:lang w:val="en-US"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的送修车辆建立用户档案，档案内容应有送修单、派工单、结算单，实行“三单合一”管理，开展跟踪服务；单独建立山西省农业信贷融资担保有限公司车辆维修管理档案，认真记录车辆的维修情况，单独核算维修费用，并认真、及时、准确地编写山西省农业信贷融资担保有限公司车辆定点维修情况统计表，</w:t>
      </w:r>
      <w:r>
        <w:rPr>
          <w:rFonts w:hint="eastAsia" w:ascii="宋体" w:hAnsi="宋体" w:cs="宋体"/>
          <w:color w:val="000000" w:themeColor="text1"/>
          <w:sz w:val="24"/>
          <w:lang w:val="en-US" w:eastAsia="zh-CN"/>
          <w14:textFill>
            <w14:solidFill>
              <w14:schemeClr w14:val="tx1"/>
            </w14:solidFill>
          </w14:textFill>
        </w:rPr>
        <w:t>定期</w:t>
      </w:r>
      <w:r>
        <w:rPr>
          <w:rFonts w:hint="eastAsia" w:ascii="宋体" w:hAnsi="宋体" w:eastAsia="宋体" w:cs="宋体"/>
          <w:color w:val="000000" w:themeColor="text1"/>
          <w:sz w:val="24"/>
          <w14:textFill>
            <w14:solidFill>
              <w14:schemeClr w14:val="tx1"/>
            </w14:solidFill>
          </w14:textFill>
        </w:rPr>
        <w:t>汇总后报送采购人。</w:t>
      </w:r>
    </w:p>
    <w:p>
      <w:pPr>
        <w:widowControl/>
        <w:tabs>
          <w:tab w:val="left" w:pos="7095"/>
        </w:tabs>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2.详细说明实现上述目标的具体措施，如质量保证体系、管理措施及相关管理制度等</w:t>
      </w:r>
      <w:r>
        <w:rPr>
          <w:rFonts w:hint="eastAsia" w:ascii="宋体" w:hAnsi="宋体" w:eastAsia="宋体" w:cs="宋体"/>
          <w:color w:val="000000" w:themeColor="text1"/>
          <w:sz w:val="24"/>
          <w:lang w:eastAsia="zh-CN"/>
          <w14:textFill>
            <w14:solidFill>
              <w14:schemeClr w14:val="tx1"/>
            </w14:solidFill>
          </w14:textFill>
        </w:rPr>
        <w:t>。</w:t>
      </w:r>
    </w:p>
    <w:p>
      <w:pPr>
        <w:widowControl/>
        <w:tabs>
          <w:tab w:val="left" w:pos="7095"/>
        </w:tabs>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3.提供维修及相关服务的工作程序和业务流程</w:t>
      </w:r>
      <w:r>
        <w:rPr>
          <w:rFonts w:hint="eastAsia" w:ascii="宋体" w:hAnsi="宋体" w:eastAsia="宋体" w:cs="宋体"/>
          <w:color w:val="000000" w:themeColor="text1"/>
          <w:sz w:val="24"/>
          <w:lang w:eastAsia="zh-CN"/>
          <w14:textFill>
            <w14:solidFill>
              <w14:schemeClr w14:val="tx1"/>
            </w14:solidFill>
          </w14:textFill>
        </w:rPr>
        <w:t>。</w:t>
      </w:r>
    </w:p>
    <w:p>
      <w:pPr>
        <w:widowControl/>
        <w:tabs>
          <w:tab w:val="left" w:pos="7095"/>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4.除</w:t>
      </w:r>
      <w:r>
        <w:rPr>
          <w:rFonts w:hint="eastAsia" w:ascii="宋体" w:hAnsi="宋体" w:eastAsia="宋体" w:cs="宋体"/>
          <w:color w:val="000000" w:themeColor="text1"/>
          <w:sz w:val="24"/>
          <w:lang w:val="en-US" w:eastAsia="zh-CN"/>
          <w14:textFill>
            <w14:solidFill>
              <w14:schemeClr w14:val="tx1"/>
            </w14:solidFill>
          </w14:textFill>
        </w:rPr>
        <w:t>采购</w:t>
      </w:r>
      <w:r>
        <w:rPr>
          <w:rFonts w:hint="eastAsia" w:ascii="宋体" w:hAnsi="宋体" w:eastAsia="宋体" w:cs="宋体"/>
          <w:color w:val="000000" w:themeColor="text1"/>
          <w:sz w:val="24"/>
          <w14:textFill>
            <w14:solidFill>
              <w14:schemeClr w14:val="tx1"/>
            </w14:solidFill>
          </w14:textFill>
        </w:rPr>
        <w:t>人提出的各项服务要求外，</w:t>
      </w: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可针对本项目提供其他优惠的服务。</w:t>
      </w:r>
    </w:p>
    <w:p>
      <w:pPr>
        <w:widowControl/>
        <w:tabs>
          <w:tab w:val="left" w:pos="7095"/>
        </w:tabs>
        <w:spacing w:line="360" w:lineRule="auto"/>
        <w:ind w:firstLine="480" w:firstLineChars="200"/>
        <w:jc w:val="left"/>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5.供应商需明确人工费及主要零配件单价。</w:t>
      </w:r>
      <w:bookmarkStart w:id="48" w:name="_Toc17528"/>
    </w:p>
    <w:p>
      <w:pPr>
        <w:widowControl/>
        <w:tabs>
          <w:tab w:val="left" w:pos="7095"/>
        </w:tabs>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三、商务要求</w:t>
      </w:r>
      <w:bookmarkEnd w:id="48"/>
    </w:p>
    <w:p>
      <w:pPr>
        <w:widowControl/>
        <w:tabs>
          <w:tab w:val="left" w:pos="7095"/>
        </w:tabs>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rPr>
        <w:t>1.服务期</w:t>
      </w:r>
      <w:r>
        <w:rPr>
          <w:rFonts w:hint="eastAsia" w:ascii="宋体" w:hAnsi="宋体" w:eastAsia="宋体" w:cs="宋体"/>
          <w:sz w:val="24"/>
          <w:highlight w:val="none"/>
        </w:rPr>
        <w:t>限：</w:t>
      </w:r>
      <w:r>
        <w:rPr>
          <w:rFonts w:hint="eastAsia" w:ascii="宋体" w:hAnsi="宋体" w:eastAsia="宋体" w:cs="宋体"/>
          <w:sz w:val="24"/>
          <w:highlight w:val="none"/>
          <w:lang w:val="en-US" w:eastAsia="zh-CN"/>
        </w:rPr>
        <w:t>服务期三年，合同一年一签。第二、三次合同续签与否，由采购人对成交供应商的上期服务质量进行考评后决定。考评合格的，在不改变原合同价格、服务内容和质量的基础上，可以继续签订采购合同。服务期满后，合同终止。</w:t>
      </w:r>
    </w:p>
    <w:p>
      <w:pPr>
        <w:widowControl/>
        <w:tabs>
          <w:tab w:val="left" w:pos="7095"/>
        </w:tabs>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在合同履行期间，因国家政策造成合同终止，采购人不承担任何法律责任，供应商不得追究采购人任何法律责任和经济损失。</w:t>
      </w:r>
    </w:p>
    <w:p>
      <w:pPr>
        <w:widowControl/>
        <w:tabs>
          <w:tab w:val="left" w:pos="7095"/>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2.服务范围：</w:t>
      </w:r>
      <w:r>
        <w:rPr>
          <w:rFonts w:hint="eastAsia" w:ascii="宋体" w:hAnsi="宋体" w:eastAsia="宋体" w:cs="宋体"/>
          <w:color w:val="000000"/>
          <w:sz w:val="24"/>
          <w:highlight w:val="none"/>
        </w:rPr>
        <w:t>山西省农业信贷融资担保有限公司车辆</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color w:val="000000"/>
          <w:sz w:val="24"/>
          <w:highlight w:val="none"/>
          <w:shd w:val="clear" w:color="auto" w:fill="FFFFFF"/>
        </w:rPr>
      </w:pPr>
      <w:r>
        <w:rPr>
          <w:rFonts w:hint="eastAsia" w:ascii="宋体" w:hAnsi="宋体" w:eastAsia="宋体" w:cs="宋体"/>
          <w:sz w:val="24"/>
          <w:highlight w:val="none"/>
        </w:rPr>
        <w:t>3.付款方式：</w:t>
      </w:r>
      <w:r>
        <w:rPr>
          <w:rFonts w:hint="eastAsia" w:ascii="宋体" w:hAnsi="宋体" w:eastAsia="宋体" w:cs="宋体"/>
          <w:color w:val="000000"/>
          <w:sz w:val="24"/>
          <w:highlight w:val="none"/>
          <w:shd w:val="clear" w:color="auto" w:fill="FFFFFF"/>
        </w:rPr>
        <w:t>成交供应商向采购人</w:t>
      </w:r>
      <w:r>
        <w:rPr>
          <w:rFonts w:hint="eastAsia" w:ascii="宋体" w:hAnsi="宋体" w:eastAsia="宋体" w:cs="宋体"/>
          <w:color w:val="000000"/>
          <w:sz w:val="24"/>
          <w:highlight w:val="none"/>
          <w:shd w:val="clear" w:color="auto" w:fill="FFFFFF"/>
          <w:lang w:val="en-US" w:eastAsia="zh-CN"/>
        </w:rPr>
        <w:t>定期</w:t>
      </w:r>
      <w:r>
        <w:rPr>
          <w:rFonts w:hint="eastAsia" w:ascii="宋体" w:hAnsi="宋体" w:eastAsia="宋体" w:cs="宋体"/>
          <w:color w:val="000000"/>
          <w:sz w:val="24"/>
          <w:highlight w:val="none"/>
          <w:shd w:val="clear" w:color="auto" w:fill="FFFFFF"/>
        </w:rPr>
        <w:t>提交维修保养车辆明细单，采购人根据成交供应商提交维修保养车辆明细单据实结算。</w:t>
      </w:r>
    </w:p>
    <w:p>
      <w:pPr>
        <w:widowControl/>
        <w:tabs>
          <w:tab w:val="left" w:pos="7095"/>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4.履约保证金：</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MERGEFIELD "履约保证金"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无</w:t>
      </w:r>
      <w:r>
        <w:rPr>
          <w:rFonts w:hint="eastAsia" w:ascii="宋体" w:hAnsi="宋体" w:eastAsia="宋体" w:cs="宋体"/>
          <w:sz w:val="24"/>
          <w:highlight w:val="none"/>
        </w:rPr>
        <w:fldChar w:fldCharType="end"/>
      </w:r>
      <w:r>
        <w:rPr>
          <w:rFonts w:hint="eastAsia" w:ascii="宋体" w:hAnsi="宋体" w:eastAsia="宋体" w:cs="宋体"/>
          <w:sz w:val="24"/>
          <w:highlight w:val="none"/>
        </w:rPr>
        <w:t>。</w:t>
      </w:r>
    </w:p>
    <w:p>
      <w:pPr>
        <w:widowControl/>
        <w:tabs>
          <w:tab w:val="left" w:pos="7095"/>
        </w:tabs>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四、其他要求</w:t>
      </w:r>
    </w:p>
    <w:p>
      <w:pPr>
        <w:widowControl/>
        <w:tabs>
          <w:tab w:val="left" w:pos="7095"/>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eastAsia="zh-CN"/>
        </w:rPr>
        <w:t>须详细介绍</w:t>
      </w:r>
      <w:r>
        <w:rPr>
          <w:rFonts w:hint="eastAsia" w:ascii="宋体" w:hAnsi="宋体" w:eastAsia="宋体" w:cs="宋体"/>
          <w:sz w:val="24"/>
        </w:rPr>
        <w:t>主要维修和保养设备情况、维修人员情况、经营场所情况、服务设施情况、维修企业地理位置情况</w:t>
      </w:r>
      <w:r>
        <w:rPr>
          <w:rFonts w:hint="eastAsia" w:ascii="宋体" w:hAnsi="宋体" w:eastAsia="宋体" w:cs="宋体"/>
          <w:sz w:val="24"/>
          <w:lang w:eastAsia="zh-CN"/>
        </w:rPr>
        <w:t>，</w:t>
      </w:r>
      <w:r>
        <w:rPr>
          <w:rFonts w:hint="eastAsia" w:ascii="宋体" w:hAnsi="宋体" w:eastAsia="宋体" w:cs="宋体"/>
          <w:sz w:val="24"/>
          <w:lang w:val="en-US" w:eastAsia="zh-CN"/>
        </w:rPr>
        <w:t>并提供</w:t>
      </w:r>
      <w:r>
        <w:rPr>
          <w:rFonts w:hint="eastAsia" w:ascii="宋体" w:hAnsi="宋体" w:cs="宋体"/>
          <w:sz w:val="24"/>
          <w:lang w:val="en-US" w:eastAsia="zh-CN"/>
        </w:rPr>
        <w:t>实景照片</w:t>
      </w:r>
      <w:r>
        <w:rPr>
          <w:rFonts w:hint="eastAsia" w:ascii="宋体" w:hAnsi="宋体" w:eastAsia="宋体" w:cs="宋体"/>
          <w:sz w:val="24"/>
        </w:rPr>
        <w:t>。</w:t>
      </w:r>
    </w:p>
    <w:p>
      <w:pPr>
        <w:widowControl/>
        <w:tabs>
          <w:tab w:val="left" w:pos="7095"/>
        </w:tabs>
        <w:spacing w:line="360" w:lineRule="auto"/>
        <w:ind w:firstLine="482" w:firstLineChars="200"/>
        <w:jc w:val="left"/>
        <w:rPr>
          <w:rFonts w:hint="eastAsia" w:ascii="宋体" w:hAnsi="宋体" w:eastAsia="宋体" w:cs="宋体"/>
          <w:b/>
          <w:bCs/>
          <w:sz w:val="24"/>
        </w:rPr>
      </w:pPr>
      <w:bookmarkStart w:id="49" w:name="_Toc3264"/>
      <w:r>
        <w:rPr>
          <w:rFonts w:hint="eastAsia" w:ascii="宋体" w:hAnsi="宋体" w:eastAsia="宋体" w:cs="宋体"/>
          <w:b/>
          <w:bCs/>
          <w:sz w:val="24"/>
        </w:rPr>
        <w:t>五、验收标准</w:t>
      </w:r>
      <w:bookmarkEnd w:id="49"/>
    </w:p>
    <w:p>
      <w:pPr>
        <w:widowControl/>
        <w:tabs>
          <w:tab w:val="left" w:pos="7095"/>
        </w:tabs>
        <w:spacing w:line="360" w:lineRule="auto"/>
        <w:ind w:firstLine="480" w:firstLineChars="200"/>
        <w:jc w:val="left"/>
        <w:rPr>
          <w:rFonts w:hint="eastAsia" w:ascii="宋体" w:hAnsi="宋体" w:eastAsia="宋体" w:cs="宋体"/>
          <w:color w:val="FF0000"/>
          <w:kern w:val="2"/>
          <w:sz w:val="24"/>
          <w:szCs w:val="24"/>
        </w:rPr>
      </w:pPr>
      <w:r>
        <w:rPr>
          <w:rFonts w:hint="eastAsia" w:ascii="宋体" w:hAnsi="宋体" w:eastAsia="宋体" w:cs="宋体"/>
          <w:sz w:val="24"/>
        </w:rPr>
        <w:t>按照双方合同约定及国家有关标准执行。</w:t>
      </w:r>
      <w:bookmarkStart w:id="50" w:name="_Toc31664"/>
    </w:p>
    <w:p>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rPr>
        <w:sectPr>
          <w:pgSz w:w="11906" w:h="16838"/>
          <w:pgMar w:top="1417" w:right="1417" w:bottom="1417" w:left="1417" w:header="851" w:footer="992" w:gutter="0"/>
          <w:pgNumType w:fmt="decimal"/>
          <w:cols w:space="720" w:num="1"/>
          <w:docGrid w:type="lines" w:linePitch="312" w:charSpace="0"/>
        </w:sectPr>
      </w:pPr>
    </w:p>
    <w:p>
      <w:pPr>
        <w:pStyle w:val="3"/>
        <w:bidi w:val="0"/>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r>
        <w:rPr>
          <w:rFonts w:hint="eastAsia"/>
          <w:lang w:val="en-US" w:eastAsia="zh-CN"/>
        </w:rPr>
        <w:t>第五部分  评审标准和评分方法</w:t>
      </w:r>
      <w:bookmarkEnd w:id="50"/>
    </w:p>
    <w:p>
      <w:pPr>
        <w:bidi w:val="0"/>
        <w:jc w:val="center"/>
        <w:rPr>
          <w:rFonts w:hint="eastAsia" w:ascii="方正小标宋简体" w:hAnsi="方正小标宋简体" w:eastAsia="方正小标宋简体" w:cs="方正小标宋简体"/>
          <w:sz w:val="44"/>
          <w:szCs w:val="44"/>
          <w:lang w:val="en-US" w:eastAsia="zh-CN"/>
        </w:rPr>
        <w:sectPr>
          <w:pgSz w:w="11906" w:h="16838"/>
          <w:pgMar w:top="1417" w:right="1417" w:bottom="1417" w:left="1417" w:header="851" w:footer="992" w:gutter="0"/>
          <w:pgNumType w:fmt="decimal"/>
          <w:cols w:space="720" w:num="1"/>
          <w:docGrid w:type="lines" w:linePitch="312" w:charSpace="0"/>
        </w:sectPr>
      </w:pPr>
    </w:p>
    <w:p>
      <w:pPr>
        <w:pStyle w:val="4"/>
        <w:numPr>
          <w:ilvl w:val="1"/>
          <w:numId w:val="0"/>
        </w:numPr>
        <w:bidi w:val="0"/>
        <w:ind w:left="176" w:leftChars="0"/>
        <w:rPr>
          <w:rFonts w:hint="eastAsia"/>
        </w:rPr>
      </w:pPr>
      <w:r>
        <w:rPr>
          <w:rFonts w:hint="eastAsia"/>
        </w:rPr>
        <w:t>一、资格性审查的内容及标准</w:t>
      </w:r>
    </w:p>
    <w:tbl>
      <w:tblPr>
        <w:tblStyle w:val="15"/>
        <w:tblpPr w:leftFromText="180" w:rightFromText="180" w:vertAnchor="text" w:horzAnchor="page" w:tblpXSpec="center" w:tblpY="2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59"/>
        <w:gridCol w:w="2540"/>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序号</w:t>
            </w:r>
          </w:p>
        </w:tc>
        <w:tc>
          <w:tcPr>
            <w:tcW w:w="959"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评审</w:t>
            </w:r>
          </w:p>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人员</w:t>
            </w: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内容</w:t>
            </w:r>
          </w:p>
        </w:tc>
        <w:tc>
          <w:tcPr>
            <w:tcW w:w="5116"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1</w:t>
            </w:r>
          </w:p>
        </w:tc>
        <w:tc>
          <w:tcPr>
            <w:tcW w:w="959" w:type="dxa"/>
            <w:vMerge w:val="restart"/>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磋商小组</w:t>
            </w: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具有独立承担民事责任的能力</w:t>
            </w:r>
          </w:p>
        </w:tc>
        <w:tc>
          <w:tcPr>
            <w:tcW w:w="5116" w:type="dxa"/>
            <w:noWrap w:val="0"/>
            <w:vAlign w:val="center"/>
          </w:tcPr>
          <w:p>
            <w:pPr>
              <w:keepNext w:val="0"/>
              <w:keepLines w:val="0"/>
              <w:pageBreakBefore w:val="0"/>
              <w:widowControl/>
              <w:numPr>
                <w:ilvl w:val="0"/>
                <w:numId w:val="0"/>
              </w:numPr>
              <w:kinsoku/>
              <w:wordWrap/>
              <w:overflowPunct/>
              <w:topLinePunct w:val="0"/>
              <w:autoSpaceDE/>
              <w:autoSpaceDN/>
              <w:bidi w:val="0"/>
              <w:adjustRightInd/>
              <w:spacing w:line="240" w:lineRule="auto"/>
              <w:textAlignment w:val="auto"/>
              <w:rPr>
                <w:rFonts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w:t>
            </w:r>
            <w:r>
              <w:rPr>
                <w:rFonts w:hint="eastAsia"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有效的营业执照，或事业单位法人证书，</w:t>
            </w:r>
            <w:r>
              <w:rPr>
                <w:rFonts w:hint="eastAsia"/>
                <w:color w:val="000000" w:themeColor="text1"/>
                <w:sz w:val="21"/>
                <w:szCs w:val="21"/>
                <w:lang w:eastAsia="zh-CN"/>
                <w14:textFill>
                  <w14:solidFill>
                    <w14:schemeClr w14:val="tx1"/>
                  </w14:solidFill>
                </w14:textFill>
              </w:rPr>
              <w:t>或自然人身份证明，</w:t>
            </w:r>
            <w:r>
              <w:rPr>
                <w:rFonts w:hint="eastAsia" w:ascii="宋体" w:hAnsi="宋体" w:eastAsia="宋体" w:cs="宋体"/>
                <w:color w:val="000000" w:themeColor="text1"/>
                <w:sz w:val="21"/>
                <w:szCs w:val="21"/>
                <w14:textFill>
                  <w14:solidFill>
                    <w14:schemeClr w14:val="tx1"/>
                  </w14:solidFill>
                </w14:textFill>
              </w:rPr>
              <w:t>或其他非企业组织证明独立承担民事责任能力的</w:t>
            </w:r>
            <w:r>
              <w:rPr>
                <w:rFonts w:hint="eastAsia" w:cs="宋体"/>
                <w:color w:val="000000" w:themeColor="text1"/>
                <w:sz w:val="21"/>
                <w:szCs w:val="21"/>
                <w:lang w:eastAsia="zh-CN"/>
                <w14:textFill>
                  <w14:solidFill>
                    <w14:schemeClr w14:val="tx1"/>
                  </w14:solidFill>
                </w14:textFill>
              </w:rPr>
              <w:t>原件</w:t>
            </w:r>
            <w:r>
              <w:rPr>
                <w:rFonts w:hint="eastAsia" w:ascii="宋体" w:hAnsi="宋体" w:eastAsia="宋体" w:cs="宋体"/>
                <w:color w:val="000000" w:themeColor="text1"/>
                <w:sz w:val="21"/>
                <w:szCs w:val="21"/>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健全的财务会计制度</w:t>
            </w:r>
          </w:p>
        </w:tc>
        <w:tc>
          <w:tcPr>
            <w:tcW w:w="5116" w:type="dxa"/>
            <w:noWrap w:val="0"/>
            <w:vAlign w:val="center"/>
          </w:tcPr>
          <w:p>
            <w:pPr>
              <w:pStyle w:val="25"/>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提供</w:t>
            </w:r>
            <w:r>
              <w:rPr>
                <w:rFonts w:hint="eastAsia"/>
                <w:color w:val="000000" w:themeColor="text1"/>
                <w:sz w:val="21"/>
                <w:szCs w:val="21"/>
                <w:highlight w:val="none"/>
                <w14:textFill>
                  <w14:solidFill>
                    <w14:schemeClr w14:val="tx1"/>
                  </w14:solidFill>
                </w14:textFill>
              </w:rPr>
              <w:t>具备审计资格的第三方出具的</w:t>
            </w:r>
            <w:r>
              <w:rPr>
                <w:rFonts w:hint="eastAsia"/>
                <w:color w:val="000000" w:themeColor="text1"/>
                <w:sz w:val="21"/>
                <w:szCs w:val="21"/>
                <w:highlight w:val="none"/>
                <w:lang w:val="en-US" w:eastAsia="zh-CN"/>
                <w14:textFill>
                  <w14:solidFill>
                    <w14:schemeClr w14:val="tx1"/>
                  </w14:solidFill>
                </w14:textFill>
              </w:rPr>
              <w:t>2020</w:t>
            </w:r>
            <w:r>
              <w:rPr>
                <w:rFonts w:hint="eastAsia"/>
                <w:color w:val="000000" w:themeColor="text1"/>
                <w:sz w:val="21"/>
                <w:szCs w:val="21"/>
                <w:highlight w:val="none"/>
                <w14:textFill>
                  <w14:solidFill>
                    <w14:schemeClr w14:val="tx1"/>
                  </w14:solidFill>
                </w14:textFill>
              </w:rPr>
              <w:t>年度合格的财务审计报告或其基本户开户银行出具的资信证明</w:t>
            </w:r>
            <w:r>
              <w:rPr>
                <w:rFonts w:hint="eastAsia"/>
                <w:color w:val="000000" w:themeColor="text1"/>
                <w:sz w:val="21"/>
                <w:szCs w:val="21"/>
                <w:highlight w:val="none"/>
                <w:lang w:eastAsia="zh-CN"/>
                <w14:textFill>
                  <w14:solidFill>
                    <w14:schemeClr w14:val="tx1"/>
                  </w14:solidFill>
                </w14:textFill>
              </w:rPr>
              <w:t>文件的原件</w:t>
            </w:r>
            <w:r>
              <w:rPr>
                <w:rFonts w:hint="eastAsia" w:ascii="宋体" w:hAnsi="宋体" w:eastAsia="宋体" w:cs="宋体"/>
                <w:color w:val="000000" w:themeColor="text1"/>
                <w:sz w:val="21"/>
                <w:szCs w:val="21"/>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，加盖供应商公章。</w:t>
            </w:r>
          </w:p>
          <w:p>
            <w:pPr>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是法人的，应提供</w:t>
            </w:r>
            <w:r>
              <w:rPr>
                <w:rFonts w:hint="eastAsia"/>
                <w:color w:val="000000" w:themeColor="text1"/>
                <w:sz w:val="21"/>
                <w:szCs w:val="21"/>
                <w:highlight w:val="none"/>
                <w14:textFill>
                  <w14:solidFill>
                    <w14:schemeClr w14:val="tx1"/>
                  </w14:solidFill>
                </w14:textFill>
              </w:rPr>
              <w:t>具备审计资格的第三方出具的</w:t>
            </w:r>
            <w:r>
              <w:rPr>
                <w:rFonts w:hint="eastAsia"/>
                <w:color w:val="000000" w:themeColor="text1"/>
                <w:sz w:val="21"/>
                <w:szCs w:val="21"/>
                <w:highlight w:val="none"/>
                <w:lang w:val="en-US" w:eastAsia="zh-CN"/>
                <w14:textFill>
                  <w14:solidFill>
                    <w14:schemeClr w14:val="tx1"/>
                  </w14:solidFill>
                </w14:textFill>
              </w:rPr>
              <w:t>2020</w:t>
            </w:r>
            <w:r>
              <w:rPr>
                <w:rFonts w:hint="eastAsia"/>
                <w:color w:val="000000" w:themeColor="text1"/>
                <w:sz w:val="21"/>
                <w:szCs w:val="21"/>
                <w:highlight w:val="none"/>
                <w14:textFill>
                  <w14:solidFill>
                    <w14:schemeClr w14:val="tx1"/>
                  </w14:solidFill>
                </w14:textFill>
              </w:rPr>
              <w:t>年度合格的财务审计报告</w:t>
            </w:r>
            <w:r>
              <w:rPr>
                <w:rFonts w:hint="eastAsia" w:ascii="宋体" w:hAnsi="宋体" w:cs="宋体"/>
                <w:color w:val="000000" w:themeColor="text1"/>
                <w:sz w:val="21"/>
                <w:szCs w:val="21"/>
                <w:highlight w:val="none"/>
                <w14:textFill>
                  <w14:solidFill>
                    <w14:schemeClr w14:val="tx1"/>
                  </w14:solidFill>
                </w14:textFill>
              </w:rPr>
              <w:t>或者其基本户银行出具的资信证明</w:t>
            </w:r>
            <w:r>
              <w:rPr>
                <w:rFonts w:hint="eastAsia"/>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（财务审计报告，包含“三表一注”，即资产负债表、利润表、现金流量表及其附注</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并且要有审计单位企业法人营业执照副本、会计事务所执业证书及年检合格的注册会计师资格证复印件或影印件，财务审计报告应有注册会计师签字章和注册会计师签字）</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textAlignment w:val="auto"/>
              <w:rPr>
                <w:rFonts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部分其他组织和自然人，没有经审计的财务报告，可以提供银行出具的资信证明。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履行合同的能力</w:t>
            </w:r>
          </w:p>
        </w:tc>
        <w:tc>
          <w:tcPr>
            <w:tcW w:w="5116"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Times New Roman" w:hAnsi="Times New Roman"/>
                <w:bCs/>
                <w:color w:val="000000" w:themeColor="text1"/>
                <w:kern w:val="0"/>
                <w:sz w:val="21"/>
                <w:szCs w:val="21"/>
                <w:highlight w:val="none"/>
                <w:lang w:val="en-US" w:eastAsia="zh-CN"/>
                <w14:textFill>
                  <w14:solidFill>
                    <w14:schemeClr w14:val="tx1"/>
                  </w14:solidFill>
                </w14:textFill>
              </w:rPr>
              <w:t>供应商</w:t>
            </w:r>
            <w:r>
              <w:rPr>
                <w:rFonts w:hint="eastAsia" w:ascii="Times New Roman" w:hAnsi="Times New Roman"/>
                <w:bCs/>
                <w:color w:val="000000" w:themeColor="text1"/>
                <w:kern w:val="0"/>
                <w:sz w:val="21"/>
                <w:szCs w:val="21"/>
                <w:highlight w:val="none"/>
                <w14:textFill>
                  <w14:solidFill>
                    <w14:schemeClr w14:val="tx1"/>
                  </w14:solidFill>
                </w14:textFill>
              </w:rPr>
              <w:t>提供</w:t>
            </w:r>
            <w:r>
              <w:rPr>
                <w:rFonts w:hint="eastAsia" w:ascii="Times New Roman" w:hAnsi="Times New Roman"/>
                <w:bCs/>
                <w:color w:val="000000" w:themeColor="text1"/>
                <w:kern w:val="0"/>
                <w:sz w:val="21"/>
                <w:szCs w:val="21"/>
                <w:highlight w:val="none"/>
                <w:lang w:val="zh-CN" w:eastAsia="zh-CN"/>
                <w14:textFill>
                  <w14:solidFill>
                    <w14:schemeClr w14:val="tx1"/>
                  </w14:solidFill>
                </w14:textFill>
              </w:rPr>
              <w:t>资格及</w:t>
            </w:r>
            <w:r>
              <w:rPr>
                <w:rFonts w:hint="eastAsia" w:ascii="Times New Roman" w:hAnsi="Times New Roman"/>
                <w:bCs/>
                <w:color w:val="000000" w:themeColor="text1"/>
                <w:kern w:val="0"/>
                <w:sz w:val="21"/>
                <w:szCs w:val="21"/>
                <w:highlight w:val="none"/>
                <w:lang w:val="zh-CN"/>
                <w14:textFill>
                  <w14:solidFill>
                    <w14:schemeClr w14:val="tx1"/>
                  </w14:solidFill>
                </w14:textFill>
              </w:rPr>
              <w:t>履约能力声明函，签署符合</w:t>
            </w:r>
            <w:r>
              <w:rPr>
                <w:rFonts w:hint="eastAsia" w:ascii="Times New Roman" w:hAnsi="Times New Roman"/>
                <w:bCs/>
                <w:color w:val="000000" w:themeColor="text1"/>
                <w:kern w:val="0"/>
                <w:sz w:val="21"/>
                <w:szCs w:val="21"/>
                <w:highlight w:val="none"/>
                <w:lang w:val="en-US" w:eastAsia="zh-CN"/>
                <w14:textFill>
                  <w14:solidFill>
                    <w14:schemeClr w14:val="tx1"/>
                  </w14:solidFill>
                </w14:textFill>
              </w:rPr>
              <w:t>磋商</w:t>
            </w:r>
            <w:r>
              <w:rPr>
                <w:rFonts w:hint="eastAsia" w:ascii="Times New Roman" w:hAnsi="Times New Roman"/>
                <w:bCs/>
                <w:color w:val="000000" w:themeColor="text1"/>
                <w:kern w:val="0"/>
                <w:sz w:val="21"/>
                <w:szCs w:val="21"/>
                <w:highlight w:val="none"/>
                <w:lang w:val="zh-CN"/>
                <w14:textFill>
                  <w14:solidFill>
                    <w14:schemeClr w14:val="tx1"/>
                  </w14:solidFill>
                </w14:textFill>
              </w:rPr>
              <w:t>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良好的纳税记录</w:t>
            </w:r>
          </w:p>
        </w:tc>
        <w:tc>
          <w:tcPr>
            <w:tcW w:w="5116"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提供</w:t>
            </w:r>
            <w:r>
              <w:rPr>
                <w:rFonts w:hint="eastAsia" w:cs="宋体"/>
                <w:color w:val="000000" w:themeColor="text1"/>
                <w:sz w:val="21"/>
                <w:szCs w:val="21"/>
                <w:highlight w:val="none"/>
                <w:lang w:val="en-US" w:eastAsia="zh-CN"/>
                <w14:textFill>
                  <w14:solidFill>
                    <w14:schemeClr w14:val="tx1"/>
                  </w14:solidFill>
                </w14:textFill>
              </w:rPr>
              <w:t>响应</w:t>
            </w:r>
            <w:r>
              <w:rPr>
                <w:rFonts w:hint="eastAsia" w:cs="宋体"/>
                <w:color w:val="000000" w:themeColor="text1"/>
                <w:sz w:val="21"/>
                <w:szCs w:val="21"/>
                <w:highlight w:val="none"/>
                <w:lang w:eastAsia="zh-CN"/>
                <w14:textFill>
                  <w14:solidFill>
                    <w14:schemeClr w14:val="tx1"/>
                  </w14:solidFill>
                </w14:textFill>
              </w:rPr>
              <w:t>文件递交</w:t>
            </w:r>
            <w:r>
              <w:rPr>
                <w:rFonts w:hint="eastAsia" w:cs="宋体"/>
                <w:color w:val="000000" w:themeColor="text1"/>
                <w:sz w:val="21"/>
                <w:szCs w:val="21"/>
                <w:highlight w:val="none"/>
                <w14:textFill>
                  <w14:solidFill>
                    <w14:schemeClr w14:val="tx1"/>
                  </w14:solidFill>
                </w14:textFill>
              </w:rPr>
              <w:t>截止日期前</w:t>
            </w:r>
            <w:r>
              <w:rPr>
                <w:rFonts w:hint="eastAsia" w:cs="宋体"/>
                <w:color w:val="000000" w:themeColor="text1"/>
                <w:sz w:val="21"/>
                <w:szCs w:val="21"/>
                <w:highlight w:val="none"/>
                <w:lang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年内最后一次纳税凭证</w:t>
            </w:r>
            <w:r>
              <w:rPr>
                <w:rFonts w:cs="宋体"/>
                <w:color w:val="000000" w:themeColor="text1"/>
                <w:sz w:val="21"/>
                <w:szCs w:val="21"/>
                <w:highlight w:val="none"/>
                <w14:textFill>
                  <w14:solidFill>
                    <w14:schemeClr w14:val="tx1"/>
                  </w14:solidFill>
                </w14:textFill>
              </w:rPr>
              <w:t>（专用收据、或网银扣款截图、或完税凭证、或其他能证明依法纳税的材料）；依法免税的</w:t>
            </w:r>
            <w:r>
              <w:rPr>
                <w:rFonts w:hint="eastAsia" w:cs="宋体"/>
                <w:color w:val="000000" w:themeColor="text1"/>
                <w:sz w:val="21"/>
                <w:szCs w:val="21"/>
                <w:highlight w:val="none"/>
                <w:lang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须提供免税证明材料</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lang w:eastAsia="zh-CN"/>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良好的缴纳社会保障资金的记录</w:t>
            </w:r>
          </w:p>
        </w:tc>
        <w:tc>
          <w:tcPr>
            <w:tcW w:w="5116"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提供</w:t>
            </w:r>
            <w:r>
              <w:rPr>
                <w:rFonts w:hint="eastAsia" w:cs="宋体"/>
                <w:color w:val="000000" w:themeColor="text1"/>
                <w:sz w:val="21"/>
                <w:szCs w:val="21"/>
                <w:highlight w:val="none"/>
                <w:lang w:val="en-US" w:eastAsia="zh-CN"/>
                <w14:textFill>
                  <w14:solidFill>
                    <w14:schemeClr w14:val="tx1"/>
                  </w14:solidFill>
                </w14:textFill>
              </w:rPr>
              <w:t>响应</w:t>
            </w:r>
            <w:r>
              <w:rPr>
                <w:rFonts w:hint="eastAsia" w:cs="宋体"/>
                <w:color w:val="000000" w:themeColor="text1"/>
                <w:sz w:val="21"/>
                <w:szCs w:val="21"/>
                <w:highlight w:val="none"/>
                <w:lang w:eastAsia="zh-CN"/>
                <w14:textFill>
                  <w14:solidFill>
                    <w14:schemeClr w14:val="tx1"/>
                  </w14:solidFill>
                </w14:textFill>
              </w:rPr>
              <w:t>文件递交</w:t>
            </w:r>
            <w:r>
              <w:rPr>
                <w:rFonts w:hint="eastAsia" w:cs="宋体"/>
                <w:color w:val="000000" w:themeColor="text1"/>
                <w:sz w:val="21"/>
                <w:szCs w:val="21"/>
                <w:highlight w:val="none"/>
                <w14:textFill>
                  <w14:solidFill>
                    <w14:schemeClr w14:val="tx1"/>
                  </w14:solidFill>
                </w14:textFill>
              </w:rPr>
              <w:t>截止日期前一年内最后一次缴纳</w:t>
            </w:r>
            <w:r>
              <w:rPr>
                <w:rFonts w:cs="宋体"/>
                <w:color w:val="000000" w:themeColor="text1"/>
                <w:sz w:val="21"/>
                <w:szCs w:val="21"/>
                <w:highlight w:val="none"/>
                <w14:textFill>
                  <w14:solidFill>
                    <w14:schemeClr w14:val="tx1"/>
                  </w14:solidFill>
                </w14:textFill>
              </w:rPr>
              <w:t>任意一项社会保险（养老保险、医疗保险、工伤保险、失业保险、生育保险）的凭据（专用收据、或社保中心出具的缴纳清单、或网银扣款截图、或其他能证明缴纳社保金的材料）；不需要缴纳社保金的</w:t>
            </w:r>
            <w:r>
              <w:rPr>
                <w:rFonts w:hint="eastAsia" w:cs="宋体"/>
                <w:color w:val="000000" w:themeColor="text1"/>
                <w:sz w:val="21"/>
                <w:szCs w:val="21"/>
                <w:highlight w:val="none"/>
                <w:lang w:val="en-US"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须提供证明材料</w:t>
            </w:r>
            <w:r>
              <w:rPr>
                <w:rFonts w:hint="eastAsia" w:cs="宋体"/>
                <w:color w:val="000000" w:themeColor="text1"/>
                <w:sz w:val="21"/>
                <w:szCs w:val="21"/>
                <w:highlight w:val="none"/>
                <w:lang w:eastAsia="zh-CN"/>
                <w14:textFill>
                  <w14:solidFill>
                    <w14:schemeClr w14:val="tx1"/>
                  </w14:solidFill>
                </w14:textFill>
              </w:rPr>
              <w:t>，扫描件</w:t>
            </w:r>
            <w:r>
              <w:rPr>
                <w:rFonts w:hint="eastAsia" w:cs="宋体"/>
                <w:color w:val="000000" w:themeColor="text1"/>
                <w:sz w:val="21"/>
                <w:szCs w:val="21"/>
                <w:lang w:eastAsia="zh-CN"/>
                <w14:textFill>
                  <w14:solidFill>
                    <w14:schemeClr w14:val="tx1"/>
                  </w14:solidFill>
                </w14:textFill>
              </w:rPr>
              <w:t>加盖</w:t>
            </w:r>
            <w:r>
              <w:rPr>
                <w:rFonts w:hint="eastAsia" w:cs="宋体"/>
                <w:color w:val="000000" w:themeColor="text1"/>
                <w:sz w:val="21"/>
                <w:szCs w:val="21"/>
                <w:lang w:val="en-US" w:eastAsia="zh-CN"/>
                <w14:textFill>
                  <w14:solidFill>
                    <w14:schemeClr w14:val="tx1"/>
                  </w14:solidFill>
                </w14:textFill>
              </w:rPr>
              <w:t>供应商</w:t>
            </w:r>
            <w:r>
              <w:rPr>
                <w:rFonts w:hint="eastAsia" w:cs="宋体"/>
                <w:color w:val="000000" w:themeColor="text1"/>
                <w:sz w:val="21"/>
                <w:szCs w:val="21"/>
                <w:lang w:eastAsia="zh-CN"/>
                <w14:textFill>
                  <w14:solidFill>
                    <w14:schemeClr w14:val="tx1"/>
                  </w14:solidFill>
                </w14:textFill>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14:textFill>
                  <w14:solidFill>
                    <w14:schemeClr w14:val="tx1"/>
                  </w14:solidFill>
                </w14:textFill>
              </w:rPr>
              <w:t>不得为列入失信被执行人、重大税收违法案件当事人名单、政府采购严重违法失信行为记录名单中的供应商</w:t>
            </w:r>
          </w:p>
        </w:tc>
        <w:tc>
          <w:tcPr>
            <w:tcW w:w="5116"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“信用中国”网站（www.creditchina.gov.cn）</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“中国政府采购网”（www.ccgp.gov.cn）网上查询截图，</w:t>
            </w: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14:textFill>
                  <w14:solidFill>
                    <w14:schemeClr w14:val="tx1"/>
                  </w14:solidFill>
                </w14:textFill>
              </w:rPr>
              <w:t>为未列入失信被执行人、重大税收违法案件当事人名单、政府采购严重违法失信行为记录名单中的供应商</w:t>
            </w:r>
            <w:r>
              <w:rPr>
                <w:rFonts w:hint="eastAsia"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2"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959" w:type="dxa"/>
            <w:vMerge w:val="continue"/>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p>
        </w:tc>
        <w:tc>
          <w:tcPr>
            <w:tcW w:w="2540" w:type="dxa"/>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本项目</w:t>
            </w:r>
            <w:r>
              <w:rPr>
                <w:rFonts w:hint="eastAsia" w:cs="宋体"/>
                <w:color w:val="000000" w:themeColor="text1"/>
                <w:sz w:val="21"/>
                <w:szCs w:val="21"/>
                <w:highlight w:val="none"/>
                <w:lang w:eastAsia="zh-CN"/>
                <w14:textFill>
                  <w14:solidFill>
                    <w14:schemeClr w14:val="tx1"/>
                  </w14:solidFill>
                </w14:textFill>
              </w:rPr>
              <w:t>特定资格</w:t>
            </w:r>
            <w:r>
              <w:rPr>
                <w:rFonts w:cs="宋体"/>
                <w:color w:val="000000" w:themeColor="text1"/>
                <w:sz w:val="21"/>
                <w:szCs w:val="21"/>
                <w:highlight w:val="none"/>
                <w14:textFill>
                  <w14:solidFill>
                    <w14:schemeClr w14:val="tx1"/>
                  </w14:solidFill>
                </w14:textFill>
              </w:rPr>
              <w:t>要求</w:t>
            </w:r>
          </w:p>
        </w:tc>
        <w:tc>
          <w:tcPr>
            <w:tcW w:w="5116" w:type="dxa"/>
            <w:noWrap w:val="0"/>
            <w:vAlign w:val="center"/>
          </w:tcPr>
          <w:p>
            <w:pPr>
              <w:pStyle w:val="25"/>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提供二类及以上机动车维修经营备案表</w:t>
            </w:r>
            <w:r>
              <w:rPr>
                <w:rFonts w:hint="eastAsia" w:cs="宋体"/>
                <w:color w:val="000000" w:themeColor="text1"/>
                <w:sz w:val="21"/>
                <w:szCs w:val="21"/>
                <w:lang w:eastAsia="zh-CN"/>
                <w14:textFill>
                  <w14:solidFill>
                    <w14:schemeClr w14:val="tx1"/>
                  </w14:solidFill>
                </w14:textFill>
              </w:rPr>
              <w:t>，加盖供应商公章。</w:t>
            </w:r>
          </w:p>
        </w:tc>
      </w:tr>
    </w:tbl>
    <w:p>
      <w:pPr>
        <w:pStyle w:val="4"/>
        <w:numPr>
          <w:ilvl w:val="1"/>
          <w:numId w:val="0"/>
        </w:numPr>
        <w:bidi w:val="0"/>
        <w:ind w:left="176" w:leftChars="0"/>
        <w:rPr>
          <w:rFonts w:hint="eastAsia"/>
        </w:rPr>
      </w:pPr>
      <w:r>
        <w:rPr>
          <w:rFonts w:hint="eastAsia"/>
        </w:rPr>
        <w:t>二、符合性审查的内容及标准</w:t>
      </w:r>
    </w:p>
    <w:tbl>
      <w:tblPr>
        <w:tblStyle w:val="15"/>
        <w:tblW w:w="93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3"/>
        <w:gridCol w:w="1404"/>
        <w:gridCol w:w="1755"/>
        <w:gridCol w:w="55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404"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评审人员</w:t>
            </w: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内容</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1404" w:type="dxa"/>
            <w:vMerge w:val="restart"/>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磋商小组</w:t>
            </w: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响应文件</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响应文件</w:t>
            </w:r>
            <w:r>
              <w:rPr>
                <w:rFonts w:hint="eastAsia" w:cs="宋体"/>
                <w:color w:val="000000" w:themeColor="text1"/>
                <w:sz w:val="21"/>
                <w:szCs w:val="21"/>
                <w:highlight w:val="none"/>
                <w14:textFill>
                  <w14:solidFill>
                    <w14:schemeClr w14:val="tx1"/>
                  </w14:solidFill>
                </w14:textFill>
              </w:rPr>
              <w:t>内容齐全，签字盖章符合</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3"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24"/>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ascii="宋体" w:hAnsi="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hint="eastAsia" w:cs="宋体"/>
                <w:color w:val="000000" w:themeColor="text1"/>
                <w:sz w:val="21"/>
                <w:szCs w:val="21"/>
                <w:highlight w:val="none"/>
                <w:lang w:eastAsia="zh-CN"/>
                <w14:textFill>
                  <w14:solidFill>
                    <w14:schemeClr w14:val="tx1"/>
                  </w14:solidFill>
                </w14:textFill>
              </w:rPr>
              <w:t>代表</w:t>
            </w:r>
            <w:r>
              <w:rPr>
                <w:rFonts w:cs="宋体"/>
                <w:color w:val="000000" w:themeColor="text1"/>
                <w:sz w:val="21"/>
                <w:szCs w:val="21"/>
                <w:highlight w:val="none"/>
                <w14:textFill>
                  <w14:solidFill>
                    <w14:schemeClr w14:val="tx1"/>
                  </w14:solidFill>
                </w14:textFill>
              </w:rPr>
              <w:t>身份证明</w:t>
            </w:r>
          </w:p>
        </w:tc>
        <w:tc>
          <w:tcPr>
            <w:tcW w:w="5546" w:type="dxa"/>
            <w:noWrap w:val="0"/>
            <w:vAlign w:val="center"/>
          </w:tcPr>
          <w:p>
            <w:pPr>
              <w:pStyle w:val="24"/>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ascii="宋体" w:hAnsi="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供应商</w:t>
            </w:r>
            <w:r>
              <w:rPr>
                <w:rFonts w:cs="宋体"/>
                <w:color w:val="000000" w:themeColor="text1"/>
                <w:sz w:val="21"/>
                <w:szCs w:val="21"/>
                <w:highlight w:val="none"/>
                <w14:textFill>
                  <w14:solidFill>
                    <w14:schemeClr w14:val="tx1"/>
                  </w14:solidFill>
                </w14:textFill>
              </w:rPr>
              <w:t>法定代表人参加本项目投标时须提供法定代表人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身份证明书原件；非法定代表人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参加本项目报价时须提供法人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授权委托书原件、法定代表人</w:t>
            </w:r>
            <w:r>
              <w:rPr>
                <w:rFonts w:hint="eastAsia" w:cs="宋体"/>
                <w:color w:val="000000" w:themeColor="text1"/>
                <w:sz w:val="21"/>
                <w:szCs w:val="21"/>
                <w:highlight w:val="none"/>
                <w:lang w:eastAsia="zh-CN"/>
                <w14:textFill>
                  <w14:solidFill>
                    <w14:schemeClr w14:val="tx1"/>
                  </w14:solidFill>
                </w14:textFill>
              </w:rPr>
              <w:t>（负责人）</w:t>
            </w:r>
            <w:r>
              <w:rPr>
                <w:rFonts w:cs="宋体"/>
                <w:color w:val="000000" w:themeColor="text1"/>
                <w:sz w:val="21"/>
                <w:szCs w:val="21"/>
                <w:highlight w:val="none"/>
                <w14:textFill>
                  <w14:solidFill>
                    <w14:schemeClr w14:val="tx1"/>
                  </w14:solidFill>
                </w14:textFill>
              </w:rPr>
              <w:t>身份证明书原件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6"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报价</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1）所有报价均以人民币/元为计算单位</w:t>
            </w:r>
          </w:p>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2）不接受可选择或可调整的投标和报价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2"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24"/>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w:t>
            </w:r>
            <w:r>
              <w:rPr>
                <w:rFonts w:cs="宋体"/>
                <w:color w:val="000000" w:themeColor="text1"/>
                <w:sz w:val="21"/>
                <w:szCs w:val="21"/>
                <w:highlight w:val="none"/>
                <w14:textFill>
                  <w14:solidFill>
                    <w14:schemeClr w14:val="tx1"/>
                  </w14:solidFill>
                </w14:textFill>
              </w:rPr>
              <w:t>文件的有效期</w:t>
            </w:r>
          </w:p>
        </w:tc>
        <w:tc>
          <w:tcPr>
            <w:tcW w:w="5546" w:type="dxa"/>
            <w:noWrap w:val="0"/>
            <w:vAlign w:val="center"/>
          </w:tcPr>
          <w:p>
            <w:pPr>
              <w:pStyle w:val="24"/>
              <w:pageBreakBefore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响应</w:t>
            </w:r>
            <w:r>
              <w:rPr>
                <w:rFonts w:cs="宋体"/>
                <w:color w:val="000000" w:themeColor="text1"/>
                <w:sz w:val="21"/>
                <w:szCs w:val="21"/>
                <w:highlight w:val="none"/>
                <w14:textFill>
                  <w14:solidFill>
                    <w14:schemeClr w14:val="tx1"/>
                  </w14:solidFill>
                </w14:textFill>
              </w:rPr>
              <w:t>文件有效期符合</w:t>
            </w:r>
            <w:r>
              <w:rPr>
                <w:rFonts w:hint="eastAsia" w:cs="宋体"/>
                <w:color w:val="000000" w:themeColor="text1"/>
                <w:sz w:val="21"/>
                <w:szCs w:val="21"/>
                <w:highlight w:val="none"/>
                <w:lang w:val="en-US" w:eastAsia="zh-CN"/>
                <w14:textFill>
                  <w14:solidFill>
                    <w14:schemeClr w14:val="tx1"/>
                  </w14:solidFill>
                </w14:textFill>
              </w:rPr>
              <w:t>磋商</w:t>
            </w:r>
            <w:r>
              <w:rPr>
                <w:rFonts w:cs="宋体"/>
                <w:color w:val="000000" w:themeColor="text1"/>
                <w:sz w:val="21"/>
                <w:szCs w:val="21"/>
                <w:highlight w:val="none"/>
                <w14:textFill>
                  <w14:solidFill>
                    <w14:schemeClr w14:val="tx1"/>
                  </w14:solidFill>
                </w14:textFill>
              </w:rPr>
              <w:t>文件的规定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1"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商务要求响应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服务期</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eastAsia="zh-CN"/>
                <w14:textFill>
                  <w14:solidFill>
                    <w14:schemeClr w14:val="tx1"/>
                  </w14:solidFill>
                </w14:textFill>
              </w:rPr>
              <w:t>商务、技术</w:t>
            </w:r>
            <w:r>
              <w:rPr>
                <w:rFonts w:hint="eastAsia" w:cs="宋体"/>
                <w:color w:val="000000" w:themeColor="text1"/>
                <w:sz w:val="21"/>
                <w:szCs w:val="21"/>
                <w:highlight w:val="none"/>
                <w14:textFill>
                  <w14:solidFill>
                    <w14:schemeClr w14:val="tx1"/>
                  </w14:solidFill>
                </w14:textFill>
              </w:rPr>
              <w:t>等满足</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文件中的相关要求</w:t>
            </w:r>
            <w:r>
              <w:rPr>
                <w:rFonts w:hint="eastAsia" w:cs="宋体"/>
                <w:color w:val="000000" w:themeColor="text1"/>
                <w:sz w:val="21"/>
                <w:szCs w:val="21"/>
                <w:highlight w:val="none"/>
                <w:lang w:eastAsia="zh-CN"/>
                <w14:textFill>
                  <w14:solidFill>
                    <w14:schemeClr w14:val="tx1"/>
                  </w14:solidFill>
                </w14:textFill>
              </w:rPr>
              <w:t>且未</w:t>
            </w:r>
            <w:r>
              <w:rPr>
                <w:rFonts w:hint="eastAsia" w:cs="宋体"/>
                <w:color w:val="000000" w:themeColor="text1"/>
                <w:sz w:val="21"/>
                <w:szCs w:val="21"/>
                <w:highlight w:val="none"/>
                <w14:textFill>
                  <w14:solidFill>
                    <w14:schemeClr w14:val="tx1"/>
                  </w14:solidFill>
                </w14:textFill>
              </w:rPr>
              <w:t>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7"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技术</w:t>
            </w:r>
            <w:r>
              <w:rPr>
                <w:rFonts w:hint="eastAsia" w:cs="宋体"/>
                <w:color w:val="000000" w:themeColor="text1"/>
                <w:sz w:val="21"/>
                <w:szCs w:val="21"/>
                <w:highlight w:val="none"/>
                <w14:textFill>
                  <w14:solidFill>
                    <w14:schemeClr w14:val="tx1"/>
                  </w14:solidFill>
                </w14:textFill>
              </w:rPr>
              <w:t>要求响应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所提供服务方案、服务承诺等满足</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lang w:eastAsia="zh-CN"/>
                <w14:textFill>
                  <w14:solidFill>
                    <w14:schemeClr w14:val="tx1"/>
                  </w14:solidFill>
                </w14:textFill>
              </w:rPr>
              <w:t>文件中的相关要求且未超出采购人可接受的偏差范围的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3"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Style w:val="23"/>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s="宋体"/>
                <w:b w:val="0"/>
                <w:bCs w:val="0"/>
                <w:color w:val="000000" w:themeColor="text1"/>
                <w:kern w:val="0"/>
                <w:sz w:val="21"/>
                <w:szCs w:val="21"/>
                <w:highlight w:val="none"/>
                <w:lang w:val="en-US" w:eastAsia="zh-CN"/>
                <w14:textFill>
                  <w14:solidFill>
                    <w14:schemeClr w14:val="tx1"/>
                  </w14:solidFill>
                </w14:textFill>
              </w:rPr>
              <w:t>响应</w:t>
            </w:r>
            <w:r>
              <w:rPr>
                <w:rFonts w:ascii="宋体" w:hAnsi="宋体" w:cs="宋体"/>
                <w:b w:val="0"/>
                <w:bCs w:val="0"/>
                <w:color w:val="000000" w:themeColor="text1"/>
                <w:kern w:val="0"/>
                <w:sz w:val="21"/>
                <w:szCs w:val="21"/>
                <w:highlight w:val="none"/>
                <w14:textFill>
                  <w14:solidFill>
                    <w14:schemeClr w14:val="tx1"/>
                  </w14:solidFill>
                </w14:textFill>
              </w:rPr>
              <w:t>文件的装订、签署</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文件的装订、签署是否满足</w:t>
            </w:r>
            <w:r>
              <w:rPr>
                <w:rFonts w:hint="eastAsia" w:ascii="Times New Roman" w:hAnsi="Times New Roman"/>
                <w:color w:val="000000" w:themeColor="text1"/>
                <w:sz w:val="21"/>
                <w:szCs w:val="21"/>
                <w:highlight w:val="none"/>
                <w:lang w:val="en-US" w:eastAsia="zh-CN"/>
                <w14:textFill>
                  <w14:solidFill>
                    <w14:schemeClr w14:val="tx1"/>
                  </w14:solidFill>
                </w14:textFill>
              </w:rPr>
              <w:t>磋商</w:t>
            </w:r>
            <w:r>
              <w:rPr>
                <w:rFonts w:ascii="Times New Roman" w:hAnsi="Times New Roman"/>
                <w:color w:val="000000" w:themeColor="text1"/>
                <w:sz w:val="21"/>
                <w:szCs w:val="21"/>
                <w:highlight w:val="none"/>
                <w14:textFill>
                  <w14:solidFill>
                    <w14:schemeClr w14:val="tx1"/>
                  </w14:solidFill>
                </w14:textFill>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1" w:hRule="atLeast"/>
          <w:jc w:val="center"/>
        </w:trPr>
        <w:tc>
          <w:tcPr>
            <w:tcW w:w="673"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p>
        </w:tc>
        <w:tc>
          <w:tcPr>
            <w:tcW w:w="1404" w:type="dxa"/>
            <w:vMerge w:val="continue"/>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p>
        </w:tc>
        <w:tc>
          <w:tcPr>
            <w:tcW w:w="1755"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其他实质性要求的响应</w:t>
            </w:r>
          </w:p>
        </w:tc>
        <w:tc>
          <w:tcPr>
            <w:tcW w:w="5546" w:type="dxa"/>
            <w:noWrap w:val="0"/>
            <w:vAlign w:val="center"/>
          </w:tcPr>
          <w:p>
            <w:pPr>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满足政府采购强制性要求或本</w:t>
            </w:r>
            <w:r>
              <w:rPr>
                <w:rFonts w:hint="eastAsia" w:cs="宋体"/>
                <w:color w:val="000000" w:themeColor="text1"/>
                <w:sz w:val="21"/>
                <w:szCs w:val="21"/>
                <w:highlight w:val="none"/>
                <w:lang w:val="en-US" w:eastAsia="zh-CN"/>
                <w14:textFill>
                  <w14:solidFill>
                    <w14:schemeClr w14:val="tx1"/>
                  </w14:solidFill>
                </w14:textFill>
              </w:rPr>
              <w:t>磋商</w:t>
            </w:r>
            <w:r>
              <w:rPr>
                <w:rFonts w:hint="eastAsia" w:cs="宋体"/>
                <w:color w:val="000000" w:themeColor="text1"/>
                <w:sz w:val="21"/>
                <w:szCs w:val="21"/>
                <w:highlight w:val="none"/>
                <w14:textFill>
                  <w14:solidFill>
                    <w14:schemeClr w14:val="tx1"/>
                  </w14:solidFill>
                </w14:textFill>
              </w:rPr>
              <w:t>文件规定的</w:t>
            </w:r>
            <w:r>
              <w:rPr>
                <w:rFonts w:hint="eastAsia" w:cs="宋体"/>
                <w:color w:val="000000" w:themeColor="text1"/>
                <w:sz w:val="21"/>
                <w:szCs w:val="21"/>
                <w:highlight w:val="none"/>
                <w:lang w:eastAsia="zh-CN"/>
                <w14:textFill>
                  <w14:solidFill>
                    <w14:schemeClr w14:val="tx1"/>
                  </w14:solidFill>
                </w14:textFill>
              </w:rPr>
              <w:t>其他</w:t>
            </w:r>
            <w:r>
              <w:rPr>
                <w:rFonts w:hint="eastAsia" w:cs="宋体"/>
                <w:color w:val="000000" w:themeColor="text1"/>
                <w:sz w:val="21"/>
                <w:szCs w:val="21"/>
                <w:highlight w:val="none"/>
                <w14:textFill>
                  <w14:solidFill>
                    <w14:schemeClr w14:val="tx1"/>
                  </w14:solidFill>
                </w14:textFill>
              </w:rPr>
              <w:t>实质性要求的</w:t>
            </w:r>
          </w:p>
        </w:tc>
      </w:tr>
    </w:tbl>
    <w:p>
      <w:pPr>
        <w:pStyle w:val="2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20" w:firstLineChars="200"/>
        <w:textAlignment w:val="auto"/>
        <w:rPr>
          <w:rFonts w:hint="eastAsia"/>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r>
        <w:rPr>
          <w:rFonts w:hint="eastAsia"/>
          <w:b/>
          <w:bCs/>
          <w:color w:val="000000" w:themeColor="text1"/>
          <w:highlight w:val="none"/>
          <w14:textFill>
            <w14:solidFill>
              <w14:schemeClr w14:val="tx1"/>
            </w14:solidFill>
          </w14:textFill>
        </w:rPr>
        <w:t>符合性检查的内容，经</w:t>
      </w:r>
      <w:r>
        <w:rPr>
          <w:rFonts w:hint="eastAsia"/>
          <w:b/>
          <w:bCs/>
          <w:color w:val="000000" w:themeColor="text1"/>
          <w:highlight w:val="none"/>
          <w:lang w:val="en-US" w:eastAsia="zh-CN"/>
          <w14:textFill>
            <w14:solidFill>
              <w14:schemeClr w14:val="tx1"/>
            </w14:solidFill>
          </w14:textFill>
        </w:rPr>
        <w:t>磋商小组</w:t>
      </w:r>
      <w:r>
        <w:rPr>
          <w:rFonts w:hint="eastAsia"/>
          <w:b/>
          <w:bCs/>
          <w:color w:val="000000" w:themeColor="text1"/>
          <w:highlight w:val="none"/>
          <w14:textFill>
            <w14:solidFill>
              <w14:schemeClr w14:val="tx1"/>
            </w14:solidFill>
          </w14:textFill>
        </w:rPr>
        <w:t>共同认定没有做出实质性响应的，将导致投标无效。</w:t>
      </w:r>
    </w:p>
    <w:p>
      <w:pPr>
        <w:pStyle w:val="4"/>
        <w:numPr>
          <w:ilvl w:val="1"/>
          <w:numId w:val="0"/>
        </w:numPr>
        <w:bidi w:val="0"/>
        <w:ind w:left="176" w:leftChars="0"/>
        <w:rPr>
          <w:rFonts w:hint="eastAsia"/>
        </w:rPr>
      </w:pPr>
      <w:r>
        <w:rPr>
          <w:rFonts w:hint="eastAsia"/>
        </w:rPr>
        <w:t>三、详细评审</w:t>
      </w:r>
    </w:p>
    <w:p>
      <w:pPr>
        <w:pStyle w:val="24"/>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只对通过资格性审查和符合性审查，实质上响应</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文件进行评价和比较。</w:t>
      </w:r>
    </w:p>
    <w:p>
      <w:pPr>
        <w:pStyle w:val="24"/>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评审因素分值构成，满分100分，</w:t>
      </w:r>
      <w:bookmarkStart w:id="51" w:name="_Toc402184848"/>
      <w:r>
        <w:rPr>
          <w:rFonts w:hint="eastAsia" w:ascii="宋体" w:hAnsi="宋体" w:eastAsia="宋体" w:cs="宋体"/>
          <w:color w:val="000000" w:themeColor="text1"/>
          <w:sz w:val="24"/>
          <w:szCs w:val="24"/>
          <w:highlight w:val="none"/>
          <w:lang w:val="zh-CN" w:eastAsia="zh-CN"/>
          <w14:textFill>
            <w14:solidFill>
              <w14:schemeClr w14:val="tx1"/>
            </w14:solidFill>
          </w14:textFill>
        </w:rPr>
        <w:t>其</w:t>
      </w:r>
      <w:bookmarkEnd w:id="51"/>
      <w:r>
        <w:rPr>
          <w:rFonts w:hint="eastAsia" w:ascii="宋体" w:hAnsi="宋体" w:eastAsia="宋体" w:cs="宋体"/>
          <w:color w:val="000000" w:themeColor="text1"/>
          <w:sz w:val="24"/>
          <w:szCs w:val="24"/>
          <w:highlight w:val="none"/>
          <w:lang w:val="zh-CN" w:eastAsia="zh-CN"/>
          <w14:textFill>
            <w14:solidFill>
              <w14:schemeClr w14:val="tx1"/>
            </w14:solidFill>
          </w14:textFill>
        </w:rPr>
        <w:t>中报价</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eastAsia="zh-CN"/>
          <w14:textFill>
            <w14:solidFill>
              <w14:schemeClr w14:val="tx1"/>
            </w14:solidFill>
          </w14:textFill>
        </w:rPr>
        <w:t>分、商务部分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r>
        <w:rPr>
          <w:rFonts w:hint="eastAsia" w:ascii="宋体" w:hAnsi="宋体" w:eastAsia="宋体" w:cs="宋体"/>
          <w:color w:val="000000" w:themeColor="text1"/>
          <w:sz w:val="24"/>
          <w:szCs w:val="24"/>
          <w:highlight w:val="none"/>
          <w:lang w:val="zh-CN" w:eastAsia="zh-CN"/>
          <w14:textFill>
            <w14:solidFill>
              <w14:schemeClr w14:val="tx1"/>
            </w14:solidFill>
          </w14:textFill>
        </w:rPr>
        <w:t>技术部分</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评分分值计算保留小数点后两位，小数点后第三位“四舍五入”。</w:t>
      </w:r>
    </w:p>
    <w:p>
      <w:pPr>
        <w:pStyle w:val="4"/>
        <w:numPr>
          <w:ilvl w:val="1"/>
          <w:numId w:val="0"/>
        </w:numPr>
        <w:bidi w:val="0"/>
        <w:ind w:left="176" w:leftChars="0"/>
        <w:rPr>
          <w:rFonts w:hint="eastAsia"/>
          <w:lang w:val="en-US" w:eastAsia="zh-CN"/>
        </w:rPr>
      </w:pPr>
      <w:r>
        <w:rPr>
          <w:rFonts w:hint="eastAsia"/>
          <w:lang w:val="en-US" w:eastAsia="zh-CN"/>
        </w:rPr>
        <w:t>四、评分标准</w:t>
      </w:r>
    </w:p>
    <w:tbl>
      <w:tblPr>
        <w:tblStyle w:val="15"/>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5"/>
        <w:gridCol w:w="771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71"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w:t>
            </w:r>
          </w:p>
        </w:tc>
        <w:tc>
          <w:tcPr>
            <w:tcW w:w="7710"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c>
          <w:tcPr>
            <w:tcW w:w="46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6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商务部分</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项目相关案例业绩评价</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月1日至今</w:t>
            </w:r>
            <w:r>
              <w:rPr>
                <w:rFonts w:hint="eastAsia" w:ascii="宋体" w:hAnsi="宋体" w:eastAsia="宋体" w:cs="宋体"/>
                <w:color w:val="000000" w:themeColor="text1"/>
                <w:sz w:val="21"/>
                <w:szCs w:val="21"/>
                <w:lang w:eastAsia="zh-CN"/>
                <w14:textFill>
                  <w14:solidFill>
                    <w14:schemeClr w14:val="tx1"/>
                  </w14:solidFill>
                </w14:textFill>
              </w:rPr>
              <w:t>同类项目</w:t>
            </w:r>
            <w:r>
              <w:rPr>
                <w:rFonts w:hint="eastAsia" w:ascii="宋体" w:hAnsi="宋体" w:eastAsia="宋体" w:cs="宋体"/>
                <w:color w:val="000000" w:themeColor="text1"/>
                <w:sz w:val="21"/>
                <w:szCs w:val="21"/>
                <w14:textFill>
                  <w14:solidFill>
                    <w14:schemeClr w14:val="tx1"/>
                  </w14:solidFill>
                </w14:textFill>
              </w:rPr>
              <w:t>案例。每</w:t>
            </w:r>
            <w:r>
              <w:rPr>
                <w:rFonts w:hint="eastAsia" w:ascii="宋体" w:hAnsi="宋体" w:eastAsia="宋体" w:cs="宋体"/>
                <w:color w:val="000000" w:themeColor="text1"/>
                <w:sz w:val="21"/>
                <w:szCs w:val="21"/>
                <w:lang w:eastAsia="zh-CN"/>
                <w14:textFill>
                  <w14:solidFill>
                    <w14:schemeClr w14:val="tx1"/>
                  </w14:solidFill>
                </w14:textFill>
              </w:rPr>
              <w:t>有一项得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分，满分</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以合同签订时间为准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必须</w:t>
            </w: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szCs w:val="21"/>
              </w:rPr>
              <w:t>与最终用户签订的合同首页、合同金额所在页、签字盖章页、中标（成交）通知书或</w:t>
            </w:r>
            <w:r>
              <w:rPr>
                <w:rFonts w:hint="eastAsia" w:ascii="宋体" w:hAnsi="宋体" w:eastAsia="宋体" w:cs="宋体"/>
                <w:szCs w:val="21"/>
                <w:lang w:val="en-US" w:eastAsia="zh-CN"/>
              </w:rPr>
              <w:t>结算</w:t>
            </w:r>
            <w:r>
              <w:rPr>
                <w:rFonts w:hint="eastAsia" w:ascii="宋体" w:hAnsi="宋体" w:eastAsia="宋体" w:cs="宋体"/>
                <w:szCs w:val="21"/>
              </w:rPr>
              <w:t>凭据等</w:t>
            </w:r>
            <w:r>
              <w:rPr>
                <w:rFonts w:hint="eastAsia" w:ascii="宋体" w:hAnsi="宋体" w:eastAsia="宋体" w:cs="宋体"/>
                <w:szCs w:val="21"/>
                <w:lang w:eastAsia="zh-CN"/>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信用等级</w:t>
            </w:r>
          </w:p>
        </w:tc>
        <w:tc>
          <w:tcPr>
            <w:tcW w:w="7710"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具有信用等级证书，有</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不提供</w:t>
            </w:r>
            <w:r>
              <w:rPr>
                <w:rFonts w:hint="eastAsia" w:ascii="宋体" w:hAnsi="宋体" w:eastAsia="宋体" w:cs="宋体"/>
                <w:color w:val="000000" w:themeColor="text1"/>
                <w:sz w:val="21"/>
                <w:szCs w:val="21"/>
                <w14:textFill>
                  <w14:solidFill>
                    <w14:schemeClr w14:val="tx1"/>
                  </w14:solidFill>
                </w14:textFill>
              </w:rPr>
              <w:t>不得分。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jc w:val="center"/>
        </w:trPr>
        <w:tc>
          <w:tcPr>
            <w:tcW w:w="6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p>
        </w:tc>
        <w:tc>
          <w:tcPr>
            <w:tcW w:w="1095" w:type="dxa"/>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响应</w:t>
            </w:r>
            <w:r>
              <w:rPr>
                <w:rFonts w:hint="eastAsia" w:ascii="宋体" w:hAnsi="宋体" w:eastAsia="宋体" w:cs="宋体"/>
                <w:bCs/>
                <w:color w:val="000000" w:themeColor="text1"/>
                <w:sz w:val="21"/>
                <w:szCs w:val="21"/>
                <w:lang w:eastAsia="zh-CN"/>
                <w14:textFill>
                  <w14:solidFill>
                    <w14:schemeClr w14:val="tx1"/>
                  </w14:solidFill>
                </w14:textFill>
              </w:rPr>
              <w:t>文件的编制</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按磋商文件要求的内容和格式编制响应文件的得0.4分，否则不得分；</w:t>
            </w:r>
          </w:p>
          <w:p>
            <w:pPr>
              <w:widowControl/>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采用双面打印响应文件的得0.4分，否则不得分；</w:t>
            </w:r>
          </w:p>
          <w:p>
            <w:pPr>
              <w:widowControl/>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对响应文件编排页码</w:t>
            </w:r>
            <w:r>
              <w:rPr>
                <w:rFonts w:hint="eastAsia" w:ascii="宋体" w:hAnsi="宋体" w:eastAsia="宋体" w:cs="宋体"/>
                <w:szCs w:val="21"/>
                <w:lang w:val="en-US" w:eastAsia="zh-CN"/>
              </w:rPr>
              <w:t>及目录</w:t>
            </w:r>
            <w:r>
              <w:rPr>
                <w:rFonts w:hint="eastAsia" w:ascii="宋体" w:hAnsi="宋体" w:eastAsia="宋体" w:cs="宋体"/>
                <w:szCs w:val="21"/>
              </w:rPr>
              <w:t>的得0.4分，未编排或编制不完整的不得分；</w:t>
            </w:r>
          </w:p>
          <w:p>
            <w:pPr>
              <w:widowControl/>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rPr>
              <w:t>按磋商文件要求的字体、字号编制响应文件以及使用磋商文件要求的计量单位的得0.4分，否则不得分；</w:t>
            </w:r>
          </w:p>
          <w:p>
            <w:pPr>
              <w:keepNext w:val="0"/>
              <w:keepLines w:val="0"/>
              <w:pageBreakBefore w:val="0"/>
              <w:tabs>
                <w:tab w:val="left" w:pos="420"/>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 5 \* GB3 </w:instrText>
            </w:r>
            <w:r>
              <w:rPr>
                <w:rFonts w:hint="eastAsia" w:ascii="宋体" w:hAnsi="宋体" w:eastAsia="宋体" w:cs="宋体"/>
                <w:szCs w:val="21"/>
              </w:rPr>
              <w:fldChar w:fldCharType="separate"/>
            </w:r>
            <w:r>
              <w:rPr>
                <w:rFonts w:hint="eastAsia" w:ascii="宋体" w:hAnsi="宋体" w:eastAsia="宋体" w:cs="宋体"/>
                <w:szCs w:val="21"/>
              </w:rPr>
              <w:t>⑤</w:t>
            </w:r>
            <w:r>
              <w:rPr>
                <w:rFonts w:hint="eastAsia" w:ascii="宋体" w:hAnsi="宋体" w:eastAsia="宋体" w:cs="宋体"/>
                <w:szCs w:val="21"/>
              </w:rPr>
              <w:fldChar w:fldCharType="end"/>
            </w:r>
            <w:r>
              <w:rPr>
                <w:rFonts w:hint="eastAsia" w:ascii="宋体" w:hAnsi="宋体" w:eastAsia="宋体" w:cs="宋体"/>
                <w:szCs w:val="21"/>
              </w:rPr>
              <w:t>根据磋商文件所提供的格式填写相关内容且无空项的得0.4分，否则不得分。</w:t>
            </w:r>
          </w:p>
        </w:tc>
        <w:tc>
          <w:tcPr>
            <w:tcW w:w="46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23" w:rightChars="-11" w:firstLine="0" w:firstLineChars="0"/>
              <w:jc w:val="center"/>
              <w:textAlignment w:val="auto"/>
              <w:rPr>
                <w:rFonts w:hint="eastAsia" w:ascii="宋体" w:hAnsi="宋体" w:eastAsia="宋体" w:cs="宋体"/>
                <w:i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676"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val="0"/>
                <w:szCs w:val="21"/>
                <w:lang w:val="en-US" w:eastAsia="zh-CN"/>
              </w:rPr>
              <w:t>技术部分</w:t>
            </w:r>
          </w:p>
        </w:tc>
        <w:tc>
          <w:tcPr>
            <w:tcW w:w="109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szCs w:val="21"/>
                <w:lang w:val="zh-CN"/>
              </w:rPr>
              <w:t>服务方案</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lang w:val="zh-CN"/>
              </w:rPr>
              <w:t>满足磋商文件要求且对磋商文件中的各项工作内容充分反映，描述详尽、完整、理解正确、可实施性强。好10~8分，中7~</w:t>
            </w:r>
            <w:r>
              <w:rPr>
                <w:rFonts w:hint="eastAsia" w:ascii="宋体" w:hAnsi="宋体" w:eastAsia="宋体" w:cs="宋体"/>
                <w:szCs w:val="21"/>
                <w:lang w:val="en-US" w:eastAsia="zh-CN"/>
              </w:rPr>
              <w:t>4</w:t>
            </w:r>
            <w:r>
              <w:rPr>
                <w:rFonts w:hint="eastAsia" w:ascii="宋体" w:hAnsi="宋体" w:eastAsia="宋体" w:cs="宋体"/>
                <w:szCs w:val="21"/>
                <w:lang w:val="zh-CN"/>
              </w:rPr>
              <w:t>分，差</w:t>
            </w:r>
            <w:r>
              <w:rPr>
                <w:rFonts w:hint="eastAsia" w:ascii="宋体" w:hAnsi="宋体" w:eastAsia="宋体" w:cs="宋体"/>
                <w:szCs w:val="21"/>
                <w:lang w:val="en-US" w:eastAsia="zh-CN"/>
              </w:rPr>
              <w:t>3</w:t>
            </w:r>
            <w:r>
              <w:rPr>
                <w:rFonts w:hint="eastAsia" w:ascii="宋体" w:hAnsi="宋体" w:eastAsia="宋体" w:cs="宋体"/>
                <w:szCs w:val="21"/>
                <w:lang w:val="zh-CN"/>
              </w:rPr>
              <w:t>~0分。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宋体" w:hAnsi="宋体" w:eastAsia="宋体" w:cs="宋体"/>
                <w:szCs w:val="21"/>
                <w:lang w:val="zh-CN" w:eastAsia="zh-CN"/>
              </w:rPr>
            </w:pPr>
            <w:r>
              <w:rPr>
                <w:rFonts w:hint="eastAsia" w:ascii="宋体" w:hAnsi="宋体" w:eastAsia="宋体" w:cs="宋体"/>
                <w:szCs w:val="21"/>
                <w:lang w:val="zh-CN" w:eastAsia="zh-CN"/>
              </w:rPr>
              <w:t>根据供应商提供的服务方案的全面性、合理性进行综合评审，能体现本次工作任务的难点及特点。好</w:t>
            </w:r>
            <w:r>
              <w:rPr>
                <w:rFonts w:hint="eastAsia" w:ascii="宋体" w:hAnsi="宋体" w:eastAsia="宋体" w:cs="宋体"/>
                <w:szCs w:val="21"/>
                <w:lang w:val="en-US" w:eastAsia="zh-CN"/>
              </w:rPr>
              <w:t>1</w:t>
            </w:r>
            <w:r>
              <w:rPr>
                <w:rFonts w:hint="eastAsia" w:ascii="宋体" w:hAnsi="宋体" w:eastAsia="宋体" w:cs="宋体"/>
                <w:szCs w:val="21"/>
                <w:lang w:val="zh-CN" w:eastAsia="zh-CN"/>
              </w:rPr>
              <w:t>0~</w:t>
            </w:r>
            <w:r>
              <w:rPr>
                <w:rFonts w:hint="eastAsia" w:ascii="宋体" w:hAnsi="宋体" w:eastAsia="宋体" w:cs="宋体"/>
                <w:szCs w:val="21"/>
                <w:lang w:val="en-US" w:eastAsia="zh-CN"/>
              </w:rPr>
              <w:t>8</w:t>
            </w:r>
            <w:r>
              <w:rPr>
                <w:rFonts w:hint="eastAsia" w:ascii="宋体" w:hAnsi="宋体" w:eastAsia="宋体" w:cs="宋体"/>
                <w:szCs w:val="21"/>
                <w:lang w:val="zh-CN" w:eastAsia="zh-CN"/>
              </w:rPr>
              <w:t>分，中</w:t>
            </w:r>
            <w:r>
              <w:rPr>
                <w:rFonts w:hint="eastAsia" w:ascii="宋体" w:hAnsi="宋体" w:eastAsia="宋体" w:cs="宋体"/>
                <w:szCs w:val="21"/>
                <w:lang w:val="en-US" w:eastAsia="zh-CN"/>
              </w:rPr>
              <w:t>7</w:t>
            </w:r>
            <w:r>
              <w:rPr>
                <w:rFonts w:hint="eastAsia" w:ascii="宋体" w:hAnsi="宋体" w:eastAsia="宋体" w:cs="宋体"/>
                <w:szCs w:val="21"/>
                <w:lang w:val="zh-CN" w:eastAsia="zh-CN"/>
              </w:rPr>
              <w:t>~</w:t>
            </w:r>
            <w:r>
              <w:rPr>
                <w:rFonts w:hint="eastAsia" w:ascii="宋体" w:hAnsi="宋体" w:eastAsia="宋体" w:cs="宋体"/>
                <w:szCs w:val="21"/>
                <w:lang w:val="en-US" w:eastAsia="zh-CN"/>
              </w:rPr>
              <w:t>4</w:t>
            </w:r>
            <w:r>
              <w:rPr>
                <w:rFonts w:hint="eastAsia" w:ascii="宋体" w:hAnsi="宋体" w:eastAsia="宋体" w:cs="宋体"/>
                <w:szCs w:val="21"/>
                <w:lang w:val="zh-CN" w:eastAsia="zh-CN"/>
              </w:rPr>
              <w:t>分，差</w:t>
            </w:r>
            <w:r>
              <w:rPr>
                <w:rFonts w:hint="eastAsia" w:ascii="宋体" w:hAnsi="宋体" w:eastAsia="宋体" w:cs="宋体"/>
                <w:szCs w:val="21"/>
                <w:lang w:val="en-US" w:eastAsia="zh-CN"/>
              </w:rPr>
              <w:t>3</w:t>
            </w:r>
            <w:r>
              <w:rPr>
                <w:rFonts w:hint="eastAsia" w:ascii="宋体" w:hAnsi="宋体" w:eastAsia="宋体" w:cs="宋体"/>
                <w:szCs w:val="21"/>
                <w:lang w:val="zh-CN" w:eastAsia="zh-CN"/>
              </w:rPr>
              <w:t>~0分。</w:t>
            </w:r>
          </w:p>
          <w:p>
            <w:pPr>
              <w:pStyle w:val="27"/>
              <w:jc w:val="left"/>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lang w:val="zh-CN" w:eastAsia="zh-CN"/>
              </w:rPr>
              <w:t>具体需包括：车辆维修保养方案（工作程序、业务流程）、</w:t>
            </w:r>
            <w:r>
              <w:rPr>
                <w:rFonts w:hint="eastAsia" w:ascii="宋体" w:hAnsi="宋体" w:eastAsia="宋体" w:cs="宋体"/>
                <w:szCs w:val="21"/>
                <w:lang w:val="en-US" w:eastAsia="zh-CN"/>
              </w:rPr>
              <w:t>野外施救方案及应急预案等。</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r>
              <w:rPr>
                <w:rFonts w:hint="eastAsia" w:ascii="宋体" w:hAnsi="宋体" w:eastAsia="宋体" w:cs="宋体"/>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zh-CN"/>
              </w:rPr>
            </w:pPr>
            <w:r>
              <w:rPr>
                <w:rFonts w:hint="eastAsia" w:ascii="宋体" w:hAnsi="宋体" w:eastAsia="宋体" w:cs="宋体"/>
                <w:szCs w:val="21"/>
              </w:rPr>
              <w:t>根据供应商提供的项目运行机制及服务人员配置方案进行评审，</w:t>
            </w:r>
            <w:r>
              <w:rPr>
                <w:rFonts w:hint="eastAsia" w:ascii="宋体" w:hAnsi="宋体" w:eastAsia="宋体" w:cs="宋体"/>
                <w:lang w:val="zh-CN"/>
              </w:rPr>
              <w:t>好</w:t>
            </w:r>
            <w:r>
              <w:rPr>
                <w:rFonts w:hint="eastAsia" w:ascii="宋体" w:hAnsi="宋体" w:eastAsia="宋体" w:cs="宋体"/>
                <w:lang w:val="en-US" w:eastAsia="zh-CN"/>
              </w:rPr>
              <w:t>10</w:t>
            </w:r>
            <w:r>
              <w:rPr>
                <w:rFonts w:hint="eastAsia" w:ascii="宋体" w:hAnsi="宋体" w:eastAsia="宋体" w:cs="宋体"/>
                <w:lang w:val="zh-CN"/>
              </w:rPr>
              <w:t>~</w:t>
            </w:r>
            <w:r>
              <w:rPr>
                <w:rFonts w:hint="eastAsia" w:ascii="宋体" w:hAnsi="宋体" w:eastAsia="宋体" w:cs="宋体"/>
                <w:lang w:val="en-US" w:eastAsia="zh-CN"/>
              </w:rPr>
              <w:t>8</w:t>
            </w:r>
            <w:r>
              <w:rPr>
                <w:rFonts w:hint="eastAsia" w:ascii="宋体" w:hAnsi="宋体" w:eastAsia="宋体" w:cs="宋体"/>
                <w:lang w:val="zh-CN"/>
              </w:rPr>
              <w:t>分，中</w:t>
            </w:r>
            <w:r>
              <w:rPr>
                <w:rFonts w:hint="eastAsia" w:ascii="宋体" w:hAnsi="宋体" w:eastAsia="宋体" w:cs="宋体"/>
                <w:lang w:val="en-US" w:eastAsia="zh-CN"/>
              </w:rPr>
              <w:t>7</w:t>
            </w:r>
            <w:r>
              <w:rPr>
                <w:rFonts w:hint="eastAsia" w:ascii="宋体" w:hAnsi="宋体" w:eastAsia="宋体" w:cs="宋体"/>
                <w:lang w:val="zh-CN"/>
              </w:rPr>
              <w:t>~</w:t>
            </w:r>
            <w:r>
              <w:rPr>
                <w:rFonts w:hint="eastAsia" w:ascii="宋体" w:hAnsi="宋体" w:eastAsia="宋体" w:cs="宋体"/>
                <w:lang w:val="en-US" w:eastAsia="zh-CN"/>
              </w:rPr>
              <w:t>4</w:t>
            </w:r>
            <w:r>
              <w:rPr>
                <w:rFonts w:hint="eastAsia" w:ascii="宋体" w:hAnsi="宋体" w:eastAsia="宋体" w:cs="宋体"/>
                <w:lang w:val="zh-CN"/>
              </w:rPr>
              <w:t>分，差</w:t>
            </w:r>
            <w:r>
              <w:rPr>
                <w:rFonts w:hint="eastAsia" w:ascii="宋体" w:hAnsi="宋体" w:eastAsia="宋体" w:cs="宋体"/>
                <w:lang w:val="en-US" w:eastAsia="zh-CN"/>
              </w:rPr>
              <w:t>3</w:t>
            </w:r>
            <w:r>
              <w:rPr>
                <w:rFonts w:hint="eastAsia" w:ascii="宋体" w:hAnsi="宋体" w:eastAsia="宋体" w:cs="宋体"/>
                <w:lang w:val="zh-CN"/>
              </w:rPr>
              <w:t>~0分。</w:t>
            </w:r>
          </w:p>
          <w:p>
            <w:pPr>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rPr>
              <w:t>具体需包括：组织架构、人员岗位职责、</w:t>
            </w:r>
            <w:r>
              <w:rPr>
                <w:rFonts w:hint="eastAsia" w:ascii="宋体" w:hAnsi="宋体" w:eastAsia="宋体" w:cs="宋体"/>
                <w:lang w:val="zh-CN"/>
              </w:rPr>
              <w:t>岗位运行机制、工作流程等</w:t>
            </w:r>
            <w:r>
              <w:rPr>
                <w:rFonts w:hint="eastAsia" w:ascii="宋体" w:hAnsi="宋体" w:eastAsia="宋体" w:cs="宋体"/>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zh-CN"/>
              </w:rPr>
            </w:pPr>
            <w:r>
              <w:rPr>
                <w:rFonts w:hint="eastAsia" w:ascii="宋体" w:hAnsi="宋体" w:eastAsia="宋体" w:cs="宋体"/>
                <w:szCs w:val="21"/>
              </w:rPr>
              <w:t>根据供应商提供的服务</w:t>
            </w:r>
            <w:r>
              <w:rPr>
                <w:rFonts w:hint="eastAsia" w:ascii="宋体" w:hAnsi="宋体" w:eastAsia="宋体" w:cs="宋体"/>
                <w:szCs w:val="21"/>
                <w:lang w:val="en-US" w:eastAsia="zh-CN"/>
              </w:rPr>
              <w:t>保障</w:t>
            </w:r>
            <w:r>
              <w:rPr>
                <w:rFonts w:hint="eastAsia" w:ascii="宋体" w:hAnsi="宋体" w:eastAsia="宋体" w:cs="宋体"/>
                <w:szCs w:val="21"/>
              </w:rPr>
              <w:t>体系进行评审，</w:t>
            </w:r>
            <w:r>
              <w:rPr>
                <w:rFonts w:hint="eastAsia" w:ascii="宋体" w:hAnsi="宋体" w:eastAsia="宋体" w:cs="宋体"/>
                <w:lang w:val="zh-CN"/>
              </w:rPr>
              <w:t>好</w:t>
            </w:r>
            <w:r>
              <w:rPr>
                <w:rFonts w:hint="eastAsia" w:ascii="宋体" w:hAnsi="宋体" w:eastAsia="宋体" w:cs="宋体"/>
                <w:lang w:val="en-US" w:eastAsia="zh-CN"/>
              </w:rPr>
              <w:t>10</w:t>
            </w:r>
            <w:r>
              <w:rPr>
                <w:rFonts w:hint="eastAsia" w:ascii="宋体" w:hAnsi="宋体" w:eastAsia="宋体" w:cs="宋体"/>
                <w:lang w:val="zh-CN"/>
              </w:rPr>
              <w:t>~</w:t>
            </w:r>
            <w:r>
              <w:rPr>
                <w:rFonts w:hint="eastAsia" w:ascii="宋体" w:hAnsi="宋体" w:eastAsia="宋体" w:cs="宋体"/>
                <w:lang w:val="en-US" w:eastAsia="zh-CN"/>
              </w:rPr>
              <w:t>8</w:t>
            </w:r>
            <w:r>
              <w:rPr>
                <w:rFonts w:hint="eastAsia" w:ascii="宋体" w:hAnsi="宋体" w:eastAsia="宋体" w:cs="宋体"/>
                <w:lang w:val="zh-CN"/>
              </w:rPr>
              <w:t>分，中</w:t>
            </w:r>
            <w:r>
              <w:rPr>
                <w:rFonts w:hint="eastAsia" w:ascii="宋体" w:hAnsi="宋体" w:eastAsia="宋体" w:cs="宋体"/>
                <w:lang w:val="en-US" w:eastAsia="zh-CN"/>
              </w:rPr>
              <w:t>7</w:t>
            </w:r>
            <w:r>
              <w:rPr>
                <w:rFonts w:hint="eastAsia" w:ascii="宋体" w:hAnsi="宋体" w:eastAsia="宋体" w:cs="宋体"/>
                <w:lang w:val="zh-CN"/>
              </w:rPr>
              <w:t>~</w:t>
            </w:r>
            <w:r>
              <w:rPr>
                <w:rFonts w:hint="eastAsia" w:ascii="宋体" w:hAnsi="宋体" w:eastAsia="宋体" w:cs="宋体"/>
                <w:lang w:val="en-US" w:eastAsia="zh-CN"/>
              </w:rPr>
              <w:t>4</w:t>
            </w:r>
            <w:r>
              <w:rPr>
                <w:rFonts w:hint="eastAsia" w:ascii="宋体" w:hAnsi="宋体" w:eastAsia="宋体" w:cs="宋体"/>
                <w:lang w:val="zh-CN"/>
              </w:rPr>
              <w:t>分，差</w:t>
            </w:r>
            <w:r>
              <w:rPr>
                <w:rFonts w:hint="eastAsia" w:ascii="宋体" w:hAnsi="宋体" w:eastAsia="宋体" w:cs="宋体"/>
                <w:lang w:val="en-US" w:eastAsia="zh-CN"/>
              </w:rPr>
              <w:t>3</w:t>
            </w:r>
            <w:r>
              <w:rPr>
                <w:rFonts w:hint="eastAsia" w:ascii="宋体" w:hAnsi="宋体" w:eastAsia="宋体" w:cs="宋体"/>
                <w:lang w:val="zh-CN"/>
              </w:rPr>
              <w:t>~0分。</w:t>
            </w:r>
          </w:p>
          <w:p>
            <w:pPr>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rPr>
              <w:t>具体需包括：服务质量保障措施、日常考核制度、人员管理制度</w:t>
            </w:r>
            <w:r>
              <w:rPr>
                <w:rFonts w:hint="eastAsia" w:ascii="宋体" w:hAnsi="宋体" w:eastAsia="宋体" w:cs="宋体"/>
                <w:szCs w:val="21"/>
                <w:lang w:val="en-US" w:eastAsia="zh-CN"/>
              </w:rPr>
              <w:t>及供应商距采购单位远近程度</w:t>
            </w:r>
            <w:r>
              <w:rPr>
                <w:rFonts w:hint="eastAsia" w:ascii="宋体" w:hAnsi="宋体" w:eastAsia="宋体" w:cs="宋体"/>
                <w:szCs w:val="21"/>
              </w:rPr>
              <w:t>等。</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771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rPr>
              <w:t>根据供应商提供的拟投入本项目</w:t>
            </w:r>
            <w:r>
              <w:rPr>
                <w:rFonts w:hint="eastAsia" w:ascii="宋体" w:hAnsi="宋体" w:eastAsia="宋体" w:cs="宋体"/>
                <w:szCs w:val="21"/>
                <w:lang w:val="en-US" w:eastAsia="zh-CN"/>
              </w:rPr>
              <w:t>厂房及</w:t>
            </w:r>
            <w:r>
              <w:rPr>
                <w:rFonts w:hint="eastAsia" w:ascii="宋体" w:hAnsi="宋体" w:eastAsia="宋体" w:cs="宋体"/>
                <w:szCs w:val="21"/>
              </w:rPr>
              <w:t>设备进行评审，</w:t>
            </w:r>
            <w:r>
              <w:rPr>
                <w:rFonts w:hint="eastAsia" w:ascii="宋体" w:hAnsi="宋体" w:eastAsia="宋体" w:cs="宋体"/>
                <w:lang w:val="zh-CN"/>
              </w:rPr>
              <w:t>好</w:t>
            </w:r>
            <w:r>
              <w:rPr>
                <w:rFonts w:hint="eastAsia" w:ascii="宋体" w:hAnsi="宋体" w:eastAsia="宋体" w:cs="宋体"/>
                <w:lang w:val="en-US" w:eastAsia="zh-CN"/>
              </w:rPr>
              <w:t>10</w:t>
            </w:r>
            <w:r>
              <w:rPr>
                <w:rFonts w:hint="eastAsia" w:ascii="宋体" w:hAnsi="宋体" w:eastAsia="宋体" w:cs="宋体"/>
                <w:lang w:val="zh-CN"/>
              </w:rPr>
              <w:t>~</w:t>
            </w:r>
            <w:r>
              <w:rPr>
                <w:rFonts w:hint="eastAsia" w:ascii="宋体" w:hAnsi="宋体" w:eastAsia="宋体" w:cs="宋体"/>
                <w:lang w:val="en-US" w:eastAsia="zh-CN"/>
              </w:rPr>
              <w:t>8</w:t>
            </w:r>
            <w:r>
              <w:rPr>
                <w:rFonts w:hint="eastAsia" w:ascii="宋体" w:hAnsi="宋体" w:eastAsia="宋体" w:cs="宋体"/>
                <w:lang w:val="zh-CN"/>
              </w:rPr>
              <w:t>分，中</w:t>
            </w:r>
            <w:r>
              <w:rPr>
                <w:rFonts w:hint="eastAsia" w:ascii="宋体" w:hAnsi="宋体" w:eastAsia="宋体" w:cs="宋体"/>
                <w:lang w:val="en-US" w:eastAsia="zh-CN"/>
              </w:rPr>
              <w:t>7</w:t>
            </w:r>
            <w:r>
              <w:rPr>
                <w:rFonts w:hint="eastAsia" w:ascii="宋体" w:hAnsi="宋体" w:eastAsia="宋体" w:cs="宋体"/>
                <w:lang w:val="zh-CN"/>
              </w:rPr>
              <w:t>~</w:t>
            </w:r>
            <w:r>
              <w:rPr>
                <w:rFonts w:hint="eastAsia" w:ascii="宋体" w:hAnsi="宋体" w:eastAsia="宋体" w:cs="宋体"/>
                <w:lang w:val="en-US" w:eastAsia="zh-CN"/>
              </w:rPr>
              <w:t>4</w:t>
            </w:r>
            <w:r>
              <w:rPr>
                <w:rFonts w:hint="eastAsia" w:ascii="宋体" w:hAnsi="宋体" w:eastAsia="宋体" w:cs="宋体"/>
                <w:lang w:val="zh-CN"/>
              </w:rPr>
              <w:t>分，差</w:t>
            </w:r>
            <w:r>
              <w:rPr>
                <w:rFonts w:hint="eastAsia" w:ascii="宋体" w:hAnsi="宋体" w:eastAsia="宋体" w:cs="宋体"/>
                <w:lang w:val="en-US" w:eastAsia="zh-CN"/>
              </w:rPr>
              <w:t>3</w:t>
            </w:r>
            <w:r>
              <w:rPr>
                <w:rFonts w:hint="eastAsia" w:ascii="宋体" w:hAnsi="宋体" w:eastAsia="宋体" w:cs="宋体"/>
                <w:lang w:val="zh-CN"/>
              </w:rPr>
              <w:t>~0分。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71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iCs/>
                <w:color w:val="000000" w:themeColor="text1"/>
                <w:kern w:val="2"/>
                <w:sz w:val="21"/>
                <w:szCs w:val="21"/>
                <w:lang w:val="en-US" w:eastAsia="zh-CN" w:bidi="ar-SA"/>
                <w14:textFill>
                  <w14:solidFill>
                    <w14:schemeClr w14:val="tx1"/>
                  </w14:solidFill>
                </w14:textFill>
              </w:rPr>
            </w:pPr>
            <w:r>
              <w:rPr>
                <w:rFonts w:hint="eastAsia" w:ascii="宋体" w:hAnsi="宋体" w:eastAsia="宋体" w:cs="宋体"/>
                <w:szCs w:val="21"/>
              </w:rPr>
              <w:t>根据供应商提供的车辆维修与保养档案管理方案进行综合评审，</w:t>
            </w:r>
            <w:r>
              <w:rPr>
                <w:rFonts w:hint="eastAsia" w:ascii="宋体" w:hAnsi="宋体" w:eastAsia="宋体" w:cs="宋体"/>
                <w:lang w:val="zh-CN"/>
              </w:rPr>
              <w:t>好</w:t>
            </w:r>
            <w:r>
              <w:rPr>
                <w:rFonts w:hint="eastAsia" w:ascii="宋体" w:hAnsi="宋体" w:eastAsia="宋体" w:cs="宋体"/>
                <w:lang w:val="en-US" w:eastAsia="zh-CN"/>
              </w:rPr>
              <w:t>5</w:t>
            </w:r>
            <w:r>
              <w:rPr>
                <w:rFonts w:hint="eastAsia" w:ascii="宋体" w:hAnsi="宋体" w:eastAsia="宋体" w:cs="宋体"/>
                <w:lang w:val="zh-CN"/>
              </w:rPr>
              <w:t>~</w:t>
            </w:r>
            <w:r>
              <w:rPr>
                <w:rFonts w:hint="eastAsia" w:ascii="宋体" w:hAnsi="宋体" w:eastAsia="宋体" w:cs="宋体"/>
                <w:lang w:val="en-US" w:eastAsia="zh-CN"/>
              </w:rPr>
              <w:t>4</w:t>
            </w:r>
            <w:r>
              <w:rPr>
                <w:rFonts w:hint="eastAsia" w:ascii="宋体" w:hAnsi="宋体" w:eastAsia="宋体" w:cs="宋体"/>
                <w:lang w:val="zh-CN"/>
              </w:rPr>
              <w:t>分，中</w:t>
            </w:r>
            <w:r>
              <w:rPr>
                <w:rFonts w:hint="eastAsia" w:ascii="宋体" w:hAnsi="宋体" w:eastAsia="宋体" w:cs="宋体"/>
                <w:lang w:val="en-US" w:eastAsia="zh-CN"/>
              </w:rPr>
              <w:t>3</w:t>
            </w: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分，差</w:t>
            </w:r>
            <w:r>
              <w:rPr>
                <w:rFonts w:hint="eastAsia" w:ascii="宋体" w:hAnsi="宋体" w:eastAsia="宋体" w:cs="宋体"/>
                <w:lang w:val="en-US" w:eastAsia="zh-CN"/>
              </w:rPr>
              <w:t>1</w:t>
            </w:r>
            <w:r>
              <w:rPr>
                <w:rFonts w:hint="eastAsia" w:ascii="宋体" w:hAnsi="宋体" w:eastAsia="宋体" w:cs="宋体"/>
                <w:lang w:val="zh-CN"/>
              </w:rPr>
              <w:t>~0分。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restart"/>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val="zh-CN"/>
              </w:rPr>
              <w:t>组织实施及人员保障</w:t>
            </w:r>
          </w:p>
        </w:tc>
        <w:tc>
          <w:tcPr>
            <w:tcW w:w="771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拟投入本项目人员中具有中级职称的钣金工技师，每提供1个得1分，最高得2分；</w:t>
            </w:r>
          </w:p>
          <w:p>
            <w:pPr>
              <w:rPr>
                <w:rFonts w:hint="eastAsia" w:ascii="宋体" w:hAnsi="宋体" w:eastAsia="宋体" w:cs="宋体"/>
                <w:szCs w:val="21"/>
              </w:rPr>
            </w:pPr>
            <w:r>
              <w:rPr>
                <w:rFonts w:hint="eastAsia" w:ascii="宋体" w:hAnsi="宋体" w:eastAsia="宋体" w:cs="宋体"/>
                <w:szCs w:val="21"/>
              </w:rPr>
              <w:t>拟投入本项目人员中具有中级职称的电工技师，每提供1个得1分，最高得2分；</w:t>
            </w:r>
          </w:p>
          <w:p>
            <w:pPr>
              <w:rPr>
                <w:rFonts w:hint="eastAsia" w:ascii="宋体" w:hAnsi="宋体" w:eastAsia="宋体" w:cs="宋体"/>
                <w:szCs w:val="21"/>
              </w:rPr>
            </w:pPr>
            <w:r>
              <w:rPr>
                <w:rFonts w:hint="eastAsia" w:ascii="宋体" w:hAnsi="宋体" w:eastAsia="宋体" w:cs="宋体"/>
                <w:szCs w:val="21"/>
              </w:rPr>
              <w:t>拟投入本项目人员中具有中级职称的修理工技师，每提供1个得1分，最高得2分；</w:t>
            </w:r>
          </w:p>
          <w:p>
            <w:pPr>
              <w:rPr>
                <w:rFonts w:hint="eastAsia" w:ascii="宋体" w:hAnsi="宋体" w:eastAsia="宋体" w:cs="宋体"/>
                <w:szCs w:val="21"/>
                <w:lang w:val="en-US" w:eastAsia="zh-CN"/>
              </w:rPr>
            </w:pPr>
            <w:r>
              <w:rPr>
                <w:rFonts w:hint="eastAsia" w:ascii="宋体" w:hAnsi="宋体" w:eastAsia="宋体" w:cs="宋体"/>
                <w:szCs w:val="21"/>
              </w:rPr>
              <w:t>拟投入本项目人员中具有中级职称的喷漆技师，每提供1个得1分，最高得2分</w:t>
            </w:r>
            <w:r>
              <w:rPr>
                <w:rFonts w:hint="eastAsia" w:ascii="宋体" w:hAnsi="宋体" w:eastAsia="宋体" w:cs="宋体"/>
                <w:szCs w:val="21"/>
                <w:lang w:eastAsia="zh-CN"/>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zh-CN" w:eastAsia="zh-CN" w:bidi="ar-SA"/>
              </w:rPr>
            </w:pPr>
            <w:r>
              <w:rPr>
                <w:rFonts w:hint="eastAsia" w:ascii="宋体" w:hAnsi="宋体" w:eastAsia="宋体" w:cs="宋体"/>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71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依据供应商提供的售后服务方案进行综合评审。</w:t>
            </w:r>
            <w:r>
              <w:rPr>
                <w:rFonts w:hint="eastAsia" w:ascii="宋体" w:hAnsi="宋体" w:eastAsia="宋体" w:cs="宋体"/>
                <w:lang w:val="zh-CN"/>
              </w:rPr>
              <w:t>好</w:t>
            </w:r>
            <w:r>
              <w:rPr>
                <w:rFonts w:hint="eastAsia" w:ascii="宋体" w:hAnsi="宋体" w:eastAsia="宋体" w:cs="宋体"/>
                <w:lang w:val="en-US" w:eastAsia="zh-CN"/>
              </w:rPr>
              <w:t>4</w:t>
            </w:r>
            <w:r>
              <w:rPr>
                <w:rFonts w:hint="eastAsia" w:ascii="宋体" w:hAnsi="宋体" w:eastAsia="宋体" w:cs="宋体"/>
                <w:lang w:val="zh-CN"/>
              </w:rPr>
              <w:t>~</w:t>
            </w:r>
            <w:r>
              <w:rPr>
                <w:rFonts w:hint="eastAsia" w:ascii="宋体" w:hAnsi="宋体" w:eastAsia="宋体" w:cs="宋体"/>
                <w:lang w:val="en-US" w:eastAsia="zh-CN"/>
              </w:rPr>
              <w:t>3</w:t>
            </w:r>
            <w:r>
              <w:rPr>
                <w:rFonts w:hint="eastAsia" w:ascii="宋体" w:hAnsi="宋体" w:eastAsia="宋体" w:cs="宋体"/>
                <w:lang w:val="zh-CN"/>
              </w:rPr>
              <w:t>分，中2分，差1~0分。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676"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color w:val="000000" w:themeColor="text1"/>
                <w:sz w:val="21"/>
                <w:szCs w:val="21"/>
                <w:lang w:eastAsia="zh-CN"/>
                <w14:textFill>
                  <w14:solidFill>
                    <w14:schemeClr w14:val="tx1"/>
                  </w14:solidFill>
                </w14:textFill>
              </w:rPr>
            </w:pPr>
          </w:p>
        </w:tc>
        <w:tc>
          <w:tcPr>
            <w:tcW w:w="1095" w:type="dxa"/>
            <w:vMerge w:val="continue"/>
            <w:tcBorders>
              <w:left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771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厂貌环境整洁有序，车间设备摆放合理，</w:t>
            </w:r>
            <w:r>
              <w:rPr>
                <w:rFonts w:hint="eastAsia" w:ascii="宋体" w:hAnsi="宋体" w:eastAsia="宋体" w:cs="宋体"/>
                <w:lang w:val="zh-CN"/>
              </w:rPr>
              <w:t>好</w:t>
            </w:r>
            <w:r>
              <w:rPr>
                <w:rFonts w:hint="eastAsia" w:ascii="宋体" w:hAnsi="宋体" w:eastAsia="宋体" w:cs="宋体"/>
                <w:lang w:val="en-US" w:eastAsia="zh-CN"/>
              </w:rPr>
              <w:t>3</w:t>
            </w:r>
            <w:r>
              <w:rPr>
                <w:rFonts w:hint="eastAsia" w:ascii="宋体" w:hAnsi="宋体" w:eastAsia="宋体" w:cs="宋体"/>
                <w:lang w:val="zh-CN"/>
              </w:rPr>
              <w:t>分，中2分，差1~0分。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报价</w:t>
            </w:r>
          </w:p>
        </w:tc>
        <w:tc>
          <w:tcPr>
            <w:tcW w:w="8805"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w:t>
            </w:r>
            <w:r>
              <w:rPr>
                <w:rFonts w:hint="eastAsia" w:ascii="宋体" w:hAnsi="宋体" w:eastAsia="宋体" w:cs="宋体"/>
                <w:color w:val="000000" w:themeColor="text1"/>
                <w:sz w:val="21"/>
                <w:szCs w:val="21"/>
                <w:lang w:eastAsia="zh-CN"/>
                <w14:textFill>
                  <w14:solidFill>
                    <w14:schemeClr w14:val="tx1"/>
                  </w14:solidFill>
                </w14:textFill>
              </w:rPr>
              <w:t>采用低价优先法，即</w:t>
            </w:r>
            <w:r>
              <w:rPr>
                <w:rFonts w:hint="eastAsia" w:ascii="宋体" w:hAnsi="宋体" w:eastAsia="宋体" w:cs="宋体"/>
                <w:color w:val="000000" w:themeColor="text1"/>
                <w:sz w:val="21"/>
                <w:szCs w:val="21"/>
                <w14:textFill>
                  <w14:solidFill>
                    <w14:schemeClr w14:val="tx1"/>
                  </w14:solidFill>
                </w14:textFill>
              </w:rPr>
              <w:t>满足</w:t>
            </w:r>
            <w:r>
              <w:rPr>
                <w:rFonts w:hint="eastAsia" w:ascii="宋体" w:hAnsi="宋体" w:eastAsia="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文件要求且最低的</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为评</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基准价，其报价得分为满分。其他</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的报价得分统一按照下列公式计算：</w:t>
            </w:r>
          </w:p>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报价得分=(评</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基准价／</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，报价得分保留二位小数。</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落实政府采购政策或算术性错误</w:t>
            </w:r>
            <w:r>
              <w:rPr>
                <w:rFonts w:hint="eastAsia" w:ascii="宋体" w:hAnsi="宋体" w:eastAsia="宋体" w:cs="宋体"/>
                <w:color w:val="000000" w:themeColor="text1"/>
                <w:sz w:val="21"/>
                <w:szCs w:val="21"/>
                <w14:textFill>
                  <w14:solidFill>
                    <w14:schemeClr w14:val="tx1"/>
                  </w14:solidFill>
                </w14:textFill>
              </w:rPr>
              <w:t>修正</w:t>
            </w:r>
            <w:r>
              <w:rPr>
                <w:rFonts w:hint="eastAsia" w:ascii="宋体" w:hAnsi="宋体" w:eastAsia="宋体" w:cs="宋体"/>
                <w:color w:val="000000" w:themeColor="text1"/>
                <w:sz w:val="21"/>
                <w:szCs w:val="21"/>
                <w:lang w:eastAsia="zh-CN"/>
                <w14:textFill>
                  <w14:solidFill>
                    <w14:schemeClr w14:val="tx1"/>
                  </w14:solidFill>
                </w14:textFill>
              </w:rPr>
              <w:t>进行价格调整的</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以调整后的价格计算评</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基准价和报价。</w:t>
            </w:r>
          </w:p>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2）磋商小组</w:t>
            </w:r>
            <w:r>
              <w:rPr>
                <w:rFonts w:hint="eastAsia" w:ascii="宋体" w:hAnsi="宋体" w:eastAsia="宋体" w:cs="宋体"/>
                <w:color w:val="000000" w:themeColor="text1"/>
                <w:sz w:val="21"/>
                <w:szCs w:val="21"/>
                <w:lang w:eastAsia="zh-CN"/>
                <w14:textFill>
                  <w14:solidFill>
                    <w14:schemeClr w14:val="tx1"/>
                  </w14:solidFill>
                </w14:textFill>
              </w:rPr>
              <w:t>认为</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的报价明显低于其他符合资格条件且通过符合性审查</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的报价，有可能影响产品质量或者不能诚信履约的，将要求其在</w:t>
            </w:r>
            <w:r>
              <w:rPr>
                <w:rFonts w:hint="eastAsia" w:ascii="宋体" w:hAnsi="宋体" w:eastAsia="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lang w:eastAsia="zh-CN"/>
                <w14:textFill>
                  <w14:solidFill>
                    <w14:schemeClr w14:val="tx1"/>
                  </w14:solidFill>
                </w14:textFill>
              </w:rPr>
              <w:t>现场合理的时间内提供书面说明（法定代表人（负责人）或授权代表签字，或加盖公章），必要时提交相关证明材料；</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不能证明其报价合理性的，</w:t>
            </w:r>
            <w:r>
              <w:rPr>
                <w:rFonts w:hint="eastAsia" w:ascii="宋体" w:hAnsi="宋体" w:eastAsia="宋体" w:cs="宋体"/>
                <w:color w:val="000000" w:themeColor="text1"/>
                <w:sz w:val="21"/>
                <w:szCs w:val="21"/>
                <w:lang w:val="en-US" w:eastAsia="zh-CN"/>
                <w14:textFill>
                  <w14:solidFill>
                    <w14:schemeClr w14:val="tx1"/>
                  </w14:solidFill>
                </w14:textFill>
              </w:rPr>
              <w:t>磋商小组</w:t>
            </w:r>
            <w:r>
              <w:rPr>
                <w:rFonts w:hint="eastAsia" w:ascii="宋体" w:hAnsi="宋体" w:eastAsia="宋体" w:cs="宋体"/>
                <w:color w:val="000000" w:themeColor="text1"/>
                <w:sz w:val="21"/>
                <w:szCs w:val="21"/>
                <w:lang w:eastAsia="zh-CN"/>
                <w14:textFill>
                  <w14:solidFill>
                    <w14:schemeClr w14:val="tx1"/>
                  </w14:solidFill>
                </w14:textFill>
              </w:rPr>
              <w:t>当将其作为无效处理。</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83"/>
              </w:tabs>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iCs/>
                <w:color w:val="000000" w:themeColor="text1"/>
                <w:sz w:val="21"/>
                <w:szCs w:val="21"/>
                <w:lang w:val="en-US" w:eastAsia="zh-CN"/>
                <w14:textFill>
                  <w14:solidFill>
                    <w14:schemeClr w14:val="tx1"/>
                  </w14:solidFill>
                </w14:textFill>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p>
    <w:p>
      <w:pPr>
        <w:pStyle w:val="4"/>
        <w:numPr>
          <w:ilvl w:val="1"/>
          <w:numId w:val="0"/>
        </w:numPr>
        <w:bidi w:val="0"/>
        <w:ind w:left="176" w:leftChars="0"/>
        <w:rPr>
          <w:rFonts w:hint="eastAsia"/>
          <w:lang w:val="en-US" w:eastAsia="zh-CN"/>
        </w:rPr>
      </w:pPr>
      <w:r>
        <w:rPr>
          <w:rFonts w:hint="eastAsia"/>
          <w:lang w:val="en-US" w:eastAsia="zh-CN"/>
        </w:rPr>
        <w:t>五、评审方法及成交条件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sectPr>
          <w:pgSz w:w="11906" w:h="16838"/>
          <w:pgMar w:top="1417" w:right="1417" w:bottom="1417" w:left="1417" w:header="851" w:footer="992" w:gutter="0"/>
          <w:pgNumType w:fmt="decimal"/>
          <w:cols w:space="720" w:num="1"/>
          <w:docGrid w:type="lines" w:linePitch="312" w:charSpace="0"/>
        </w:sectPr>
      </w:pPr>
      <w:r>
        <w:rPr>
          <w:rFonts w:hint="eastAsia" w:ascii="宋体" w:hAnsi="宋体" w:eastAsia="宋体" w:cs="宋体"/>
          <w:color w:val="auto"/>
          <w:sz w:val="24"/>
          <w:szCs w:val="24"/>
          <w:lang w:val="en-US" w:eastAsia="zh-CN"/>
        </w:rPr>
        <w:t>本次评审采用综合评分法，响应文件满足磋商文件全部实质性要求，对价格、商务、技术等主要因素的量化指标进行评审得分，得分</w:t>
      </w:r>
      <w:r>
        <w:rPr>
          <w:rFonts w:hint="eastAsia" w:ascii="宋体" w:hAnsi="宋体" w:cs="宋体"/>
          <w:color w:val="auto"/>
          <w:sz w:val="24"/>
          <w:szCs w:val="24"/>
          <w:lang w:val="en-US" w:eastAsia="zh-CN"/>
        </w:rPr>
        <w:t>由高到低前2名</w:t>
      </w:r>
      <w:r>
        <w:rPr>
          <w:rFonts w:hint="eastAsia" w:ascii="宋体" w:hAnsi="宋体" w:eastAsia="宋体" w:cs="宋体"/>
          <w:color w:val="auto"/>
          <w:sz w:val="24"/>
          <w:szCs w:val="24"/>
          <w:lang w:val="en-US" w:eastAsia="zh-CN"/>
        </w:rPr>
        <w:t>的供应商为成交供应商。每一供应商的商务、技术、项目实施方案、价格因素的最终得分为所有评委评分的算术平均值。</w:t>
      </w:r>
      <w:bookmarkStart w:id="52" w:name="_Toc4489"/>
    </w:p>
    <w:p>
      <w:pPr>
        <w:pStyle w:val="3"/>
        <w:bidi w:val="0"/>
        <w:rPr>
          <w:rFonts w:hint="eastAsia" w:ascii="方正小标宋简体" w:hAnsi="方正小标宋简体" w:eastAsia="方正小标宋简体" w:cs="方正小标宋简体"/>
          <w:color w:val="000000" w:themeColor="text1"/>
          <w:spacing w:val="10"/>
          <w:sz w:val="44"/>
          <w:szCs w:val="44"/>
          <w:lang w:val="en-US" w:eastAsia="zh-CN"/>
          <w14:textFill>
            <w14:solidFill>
              <w14:schemeClr w14:val="tx1"/>
            </w14:solidFill>
          </w14:textFill>
        </w:rPr>
      </w:pPr>
      <w:r>
        <w:rPr>
          <w:rFonts w:hint="eastAsia"/>
          <w:lang w:val="en-US" w:eastAsia="zh-CN"/>
        </w:rPr>
        <w:t>第六部分 合同原则</w:t>
      </w:r>
      <w:bookmarkEnd w:id="5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sectPr>
          <w:pgSz w:w="11906" w:h="16838"/>
          <w:pgMar w:top="1417" w:right="1417" w:bottom="1417" w:left="1417" w:header="851" w:footer="992" w:gutter="0"/>
          <w:pgNumType w:fmt="decimal"/>
          <w:cols w:space="720" w:num="1"/>
          <w:docGrid w:type="lines" w:linePitch="312" w:charSpace="0"/>
        </w:sectPr>
      </w:pPr>
      <w:bookmarkStart w:id="53" w:name="_Toc10097"/>
    </w:p>
    <w:p>
      <w:pPr>
        <w:pStyle w:val="4"/>
        <w:numPr>
          <w:ilvl w:val="1"/>
          <w:numId w:val="0"/>
        </w:numPr>
        <w:bidi w:val="0"/>
        <w:jc w:val="center"/>
        <w:rPr>
          <w:rFonts w:hint="default"/>
          <w:lang w:val="en-US" w:eastAsia="zh-CN"/>
        </w:rPr>
      </w:pPr>
      <w:r>
        <w:rPr>
          <w:rFonts w:hint="eastAsia"/>
          <w:lang w:val="en-US" w:eastAsia="zh-CN"/>
        </w:rPr>
        <w:t>合同原则</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甲方（托修方）：</w:t>
      </w:r>
      <w:bookmarkEnd w:id="5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4" w:name="_Toc24143"/>
      <w:r>
        <w:rPr>
          <w:rFonts w:hint="eastAsia" w:ascii="宋体" w:hAnsi="宋体" w:eastAsia="宋体" w:cs="宋体"/>
          <w:lang w:val="en-US" w:eastAsia="zh-CN"/>
        </w:rPr>
        <w:t>乙方（承修方）：</w:t>
      </w:r>
      <w:bookmarkEnd w:id="54"/>
      <w:bookmarkStart w:id="97" w:name="_GoBack"/>
      <w:bookmarkEnd w:id="9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5" w:name="_Toc4896"/>
      <w:r>
        <w:rPr>
          <w:rFonts w:hint="eastAsia" w:ascii="宋体" w:hAnsi="宋体" w:eastAsia="宋体" w:cs="宋体"/>
          <w:lang w:val="en-US" w:eastAsia="zh-CN"/>
        </w:rPr>
        <w:t>乙方在山西省农业信贷融资担保有限公司组织的山西省农业信贷融资担保有限公司车辆维修保养定点服务采购项目竞争性磋商采购中成为成交供应商，经甲乙双方协商一致，签订本合同。</w:t>
      </w:r>
      <w:bookmarkEnd w:id="5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56" w:name="_Toc24287"/>
      <w:r>
        <w:rPr>
          <w:rFonts w:hint="eastAsia" w:ascii="宋体" w:hAnsi="宋体" w:eastAsia="宋体" w:cs="宋体"/>
          <w:b/>
          <w:bCs/>
          <w:lang w:val="en-US" w:eastAsia="zh-CN"/>
        </w:rPr>
        <w:t>一、</w:t>
      </w:r>
      <w:bookmarkEnd w:id="56"/>
      <w:r>
        <w:rPr>
          <w:rFonts w:hint="eastAsia" w:ascii="宋体" w:hAnsi="宋体" w:eastAsia="宋体" w:cs="宋体"/>
          <w:b/>
          <w:bCs/>
          <w:lang w:val="en-US" w:eastAsia="zh-CN"/>
        </w:rPr>
        <w:t>合作事项</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r>
        <w:t>甲方将本单位车辆维修业务指定交由乙方承修</w:t>
      </w:r>
      <w:r>
        <w:rPr>
          <w:rFonts w:hint="eastAsia" w:eastAsia="宋体"/>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sz w:val="24"/>
          <w:szCs w:val="24"/>
          <w:lang w:val="en-US" w:eastAsia="zh-CN"/>
        </w:rPr>
      </w:pPr>
      <w:bookmarkStart w:id="57" w:name="_Toc12180"/>
      <w:r>
        <w:rPr>
          <w:rFonts w:hint="eastAsia" w:ascii="宋体" w:hAnsi="宋体" w:eastAsia="宋体" w:cs="宋体"/>
          <w:b/>
          <w:bCs/>
          <w:sz w:val="24"/>
          <w:szCs w:val="24"/>
          <w:lang w:val="en-US" w:eastAsia="zh-CN"/>
        </w:rPr>
        <w:t>二、合同有效期</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本合同有效期限为   年   月   日至   年   月   日。</w:t>
      </w:r>
    </w:p>
    <w:bookmarkEnd w:id="57"/>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58" w:name="_Toc17703"/>
      <w:r>
        <w:rPr>
          <w:rFonts w:hint="eastAsia" w:ascii="宋体" w:hAnsi="宋体" w:eastAsia="宋体" w:cs="宋体"/>
          <w:b/>
          <w:bCs/>
          <w:lang w:val="en-US" w:eastAsia="zh-CN"/>
        </w:rPr>
        <w:t>三、合同款支付</w:t>
      </w:r>
      <w:bookmarkEnd w:id="5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59" w:name="_Toc8428"/>
      <w:r>
        <w:rPr>
          <w:rFonts w:hint="eastAsia" w:ascii="宋体" w:hAnsi="宋体" w:eastAsia="宋体" w:cs="宋体"/>
          <w:lang w:val="en-US" w:eastAsia="zh-CN"/>
        </w:rPr>
        <w:t>费用结算以实际发生为准。</w:t>
      </w:r>
      <w:r>
        <w:rPr>
          <w:rFonts w:hint="eastAsia" w:ascii="宋体" w:hAnsi="宋体" w:eastAsia="宋体" w:cs="宋体"/>
          <w:b w:val="0"/>
          <w:bCs w:val="0"/>
          <w:sz w:val="24"/>
          <w:szCs w:val="24"/>
          <w:lang w:val="en-US" w:eastAsia="zh-CN"/>
        </w:rPr>
        <w:t>甲乙双方根据实际情况协商结算日期。</w:t>
      </w:r>
      <w:r>
        <w:rPr>
          <w:rFonts w:hint="eastAsia" w:ascii="宋体" w:hAnsi="宋体" w:eastAsia="宋体" w:cs="宋体"/>
          <w:lang w:val="en-US" w:eastAsia="zh-CN"/>
        </w:rPr>
        <w:t>结算手续按照有关规定执行。</w:t>
      </w:r>
      <w:bookmarkEnd w:id="5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0" w:name="_Toc4887"/>
      <w:r>
        <w:rPr>
          <w:rFonts w:hint="eastAsia" w:ascii="宋体" w:hAnsi="宋体" w:eastAsia="宋体" w:cs="宋体"/>
          <w:b/>
          <w:bCs/>
          <w:lang w:val="en-US" w:eastAsia="zh-CN"/>
        </w:rPr>
        <w:t>四、甲方权利和义务</w:t>
      </w:r>
      <w:bookmarkEnd w:id="6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1" w:name="_Toc17588"/>
      <w:r>
        <w:rPr>
          <w:rFonts w:hint="eastAsia" w:ascii="宋体" w:hAnsi="宋体" w:eastAsia="宋体" w:cs="宋体"/>
          <w:b/>
          <w:bCs/>
          <w:lang w:val="en-US" w:eastAsia="zh-CN"/>
        </w:rPr>
        <w:t>五、乙方权利和义务</w:t>
      </w:r>
      <w:bookmarkEnd w:id="6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2" w:name="_Toc9083"/>
      <w:r>
        <w:rPr>
          <w:rFonts w:hint="eastAsia" w:ascii="宋体" w:hAnsi="宋体" w:eastAsia="宋体" w:cs="宋体"/>
          <w:b/>
          <w:bCs/>
          <w:lang w:val="en-US" w:eastAsia="zh-CN"/>
        </w:rPr>
        <w:t>六、违约责任</w:t>
      </w:r>
      <w:bookmarkEnd w:id="6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3" w:name="_Toc26034"/>
      <w:r>
        <w:rPr>
          <w:rFonts w:hint="eastAsia" w:ascii="宋体" w:hAnsi="宋体" w:eastAsia="宋体" w:cs="宋体"/>
          <w:lang w:val="en-US" w:eastAsia="zh-CN"/>
        </w:rPr>
        <w:t>（1）乙方提供的服务不符合磋商文件、响应文件或本合同规定的，甲方有权拒收，并且乙方须向甲方支付本合同总价5%的违约金。</w:t>
      </w:r>
      <w:bookmarkEnd w:id="63"/>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4" w:name="_Toc6038"/>
      <w:r>
        <w:rPr>
          <w:rFonts w:hint="eastAsia" w:ascii="宋体" w:hAnsi="宋体" w:eastAsia="宋体" w:cs="宋体"/>
          <w:lang w:val="en-US" w:eastAsia="zh-CN"/>
        </w:rPr>
        <w:t>（2）乙方未能按本合同规定的要求提供服务，甲方有权终止合同，由此造成的甲方经济损失由乙方承担。</w:t>
      </w:r>
      <w:bookmarkEnd w:id="64"/>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5" w:name="_Toc23107"/>
      <w:r>
        <w:rPr>
          <w:rFonts w:hint="eastAsia" w:ascii="宋体" w:hAnsi="宋体" w:eastAsia="宋体" w:cs="宋体"/>
          <w:lang w:val="en-US" w:eastAsia="zh-CN"/>
        </w:rPr>
        <w:t>（3）甲方无正当理由到期拒付服务款项的，乙方有权终止合同。</w:t>
      </w:r>
      <w:bookmarkEnd w:id="65"/>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6" w:name="_Toc864"/>
      <w:r>
        <w:rPr>
          <w:rFonts w:hint="eastAsia" w:ascii="宋体" w:hAnsi="宋体" w:eastAsia="宋体" w:cs="宋体"/>
          <w:lang w:val="en-US" w:eastAsia="zh-CN"/>
        </w:rPr>
        <w:t>（4）在合同履行期间，因国家政策造成合同终止，甲方不承担任何法律责任，乙方不得追究甲方任何法律责任和经济损失。</w:t>
      </w:r>
      <w:bookmarkEnd w:id="6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7" w:name="_Toc1544"/>
      <w:r>
        <w:rPr>
          <w:rFonts w:hint="eastAsia" w:ascii="宋体" w:hAnsi="宋体" w:eastAsia="宋体" w:cs="宋体"/>
          <w:lang w:val="en-US" w:eastAsia="zh-CN"/>
        </w:rPr>
        <w:t>（5）其它违约责任按《民法典》处理。</w:t>
      </w:r>
      <w:bookmarkEnd w:id="6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68" w:name="_Toc20420"/>
      <w:r>
        <w:rPr>
          <w:rFonts w:hint="eastAsia" w:ascii="宋体" w:hAnsi="宋体" w:eastAsia="宋体" w:cs="宋体"/>
          <w:b/>
          <w:bCs/>
          <w:lang w:val="en-US" w:eastAsia="zh-CN"/>
        </w:rPr>
        <w:t>七、知识产权归属</w:t>
      </w:r>
      <w:bookmarkEnd w:id="6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69" w:name="_Toc23144"/>
      <w:r>
        <w:rPr>
          <w:rFonts w:hint="eastAsia" w:ascii="宋体" w:hAnsi="宋体" w:eastAsia="宋体" w:cs="宋体"/>
          <w:lang w:val="en-US" w:eastAsia="zh-CN"/>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bookmarkEnd w:id="6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0" w:name="_Toc11298"/>
      <w:r>
        <w:rPr>
          <w:rFonts w:hint="eastAsia" w:ascii="宋体" w:hAnsi="宋体" w:eastAsia="宋体" w:cs="宋体"/>
          <w:b/>
          <w:bCs/>
          <w:lang w:val="en-US" w:eastAsia="zh-CN"/>
        </w:rPr>
        <w:t>八、不可抗力</w:t>
      </w:r>
      <w:bookmarkEnd w:id="7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1" w:name="_Toc9841"/>
      <w:r>
        <w:rPr>
          <w:rFonts w:hint="eastAsia" w:ascii="宋体" w:hAnsi="宋体" w:eastAsia="宋体" w:cs="宋体"/>
          <w:lang w:val="en-US" w:eastAsia="zh-CN"/>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bookmarkEnd w:id="7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2" w:name="_Toc23486"/>
      <w:r>
        <w:rPr>
          <w:rFonts w:hint="eastAsia" w:ascii="宋体" w:hAnsi="宋体" w:eastAsia="宋体" w:cs="宋体"/>
          <w:b/>
          <w:bCs/>
          <w:lang w:val="en-US" w:eastAsia="zh-CN"/>
        </w:rPr>
        <w:t>九、争议解决</w:t>
      </w:r>
      <w:bookmarkEnd w:id="7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3" w:name="_Toc14108"/>
      <w:r>
        <w:rPr>
          <w:rFonts w:hint="eastAsia" w:ascii="宋体" w:hAnsi="宋体" w:eastAsia="宋体" w:cs="宋体"/>
          <w:lang w:val="en-US" w:eastAsia="zh-CN"/>
        </w:rPr>
        <w:t>甲乙双方在执行合同中发生争议，应通过协商解决。如协商不成，可以向甲方所在地法院提出诉讼。</w:t>
      </w:r>
      <w:bookmarkEnd w:id="7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4" w:name="_Toc15203"/>
      <w:r>
        <w:rPr>
          <w:rFonts w:hint="eastAsia" w:ascii="宋体" w:hAnsi="宋体" w:eastAsia="宋体" w:cs="宋体"/>
          <w:b/>
          <w:bCs/>
          <w:lang w:val="en-US" w:eastAsia="zh-CN"/>
        </w:rPr>
        <w:t>十、合同生效及其他</w:t>
      </w:r>
      <w:bookmarkEnd w:id="7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5" w:name="_Toc4821"/>
      <w:r>
        <w:rPr>
          <w:rFonts w:hint="eastAsia" w:ascii="宋体" w:hAnsi="宋体" w:eastAsia="宋体" w:cs="宋体"/>
          <w:lang w:val="en-US" w:eastAsia="zh-CN"/>
        </w:rPr>
        <w:t>1、合同由甲乙双方代表签章确认后，即行生效。</w:t>
      </w:r>
      <w:bookmarkEnd w:id="75"/>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6" w:name="_Toc10589"/>
      <w:r>
        <w:rPr>
          <w:rFonts w:hint="eastAsia" w:ascii="宋体" w:hAnsi="宋体" w:eastAsia="宋体" w:cs="宋体"/>
          <w:lang w:val="en-US" w:eastAsia="zh-CN"/>
        </w:rPr>
        <w:t>2、本合同一式肆份，甲方持贰份，乙方持贰份。</w:t>
      </w:r>
      <w:bookmarkEnd w:id="7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7" w:name="_Toc29216"/>
      <w:r>
        <w:rPr>
          <w:rFonts w:hint="eastAsia" w:ascii="宋体" w:hAnsi="宋体" w:eastAsia="宋体" w:cs="宋体"/>
          <w:lang w:val="en-US" w:eastAsia="zh-CN"/>
        </w:rPr>
        <w:t>3、合同执行过程中出现的未尽事宜，双方在不违背合同和磋商文件的前提下协商解决。协商结果以“纪要”形式作为合同附件，与合同具有同等效力。</w:t>
      </w:r>
      <w:bookmarkEnd w:id="77"/>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2" w:firstLineChars="200"/>
        <w:textAlignment w:val="auto"/>
        <w:outlineLvl w:val="9"/>
        <w:rPr>
          <w:rFonts w:hint="eastAsia" w:ascii="宋体" w:hAnsi="宋体" w:eastAsia="宋体" w:cs="宋体"/>
          <w:b/>
          <w:bCs/>
          <w:lang w:val="en-US" w:eastAsia="zh-CN"/>
        </w:rPr>
      </w:pPr>
      <w:bookmarkStart w:id="78" w:name="_Toc2547"/>
      <w:r>
        <w:rPr>
          <w:rFonts w:hint="eastAsia" w:ascii="宋体" w:hAnsi="宋体" w:eastAsia="宋体" w:cs="宋体"/>
          <w:b/>
          <w:bCs/>
          <w:lang w:val="en-US" w:eastAsia="zh-CN"/>
        </w:rPr>
        <w:t>十一、下列文件为本合同不可分割部分</w:t>
      </w:r>
      <w:bookmarkEnd w:id="7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79" w:name="_Toc26261"/>
      <w:r>
        <w:rPr>
          <w:rFonts w:hint="eastAsia" w:ascii="宋体" w:hAnsi="宋体" w:eastAsia="宋体" w:cs="宋体"/>
          <w:lang w:val="en-US" w:eastAsia="zh-CN"/>
        </w:rPr>
        <w:t>1、磋商文件</w:t>
      </w:r>
      <w:bookmarkEnd w:id="79"/>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0" w:name="_Toc13579"/>
      <w:r>
        <w:rPr>
          <w:rFonts w:hint="eastAsia" w:ascii="宋体" w:hAnsi="宋体" w:eastAsia="宋体" w:cs="宋体"/>
          <w:lang w:val="en-US" w:eastAsia="zh-CN"/>
        </w:rPr>
        <w:t>2、响应文件</w:t>
      </w:r>
      <w:bookmarkEnd w:id="80"/>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1" w:name="_Toc27272"/>
      <w:r>
        <w:rPr>
          <w:rFonts w:hint="eastAsia" w:ascii="宋体" w:hAnsi="宋体" w:eastAsia="宋体" w:cs="宋体"/>
          <w:lang w:val="en-US" w:eastAsia="zh-CN"/>
        </w:rPr>
        <w:t>3、供应商所做的其他承诺</w:t>
      </w:r>
      <w:bookmarkEnd w:id="81"/>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2" w:name="_Toc15778"/>
      <w:r>
        <w:rPr>
          <w:rFonts w:hint="eastAsia" w:ascii="宋体" w:hAnsi="宋体" w:eastAsia="宋体" w:cs="宋体"/>
          <w:lang w:val="en-US" w:eastAsia="zh-CN"/>
        </w:rPr>
        <w:t> </w:t>
      </w:r>
      <w:bookmarkEnd w:id="82"/>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3" w:name="_Toc10004"/>
      <w:r>
        <w:rPr>
          <w:rFonts w:hint="eastAsia" w:ascii="宋体" w:hAnsi="宋体" w:eastAsia="宋体" w:cs="宋体"/>
          <w:lang w:val="en-US" w:eastAsia="zh-CN"/>
        </w:rPr>
        <w:t>甲方（章）：                      乙方（章）：</w:t>
      </w:r>
      <w:bookmarkEnd w:id="83"/>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4" w:name="_Toc18995"/>
      <w:r>
        <w:rPr>
          <w:rFonts w:hint="eastAsia" w:ascii="宋体" w:hAnsi="宋体" w:eastAsia="宋体" w:cs="宋体"/>
          <w:lang w:val="en-US" w:eastAsia="zh-CN"/>
        </w:rPr>
        <w:t> </w:t>
      </w:r>
      <w:bookmarkEnd w:id="84"/>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5" w:name="_Toc27492"/>
      <w:r>
        <w:rPr>
          <w:rFonts w:hint="eastAsia" w:ascii="宋体" w:hAnsi="宋体" w:eastAsia="宋体" w:cs="宋体"/>
          <w:lang w:val="en-US" w:eastAsia="zh-CN"/>
        </w:rPr>
        <w:t>法人代表：                        法人代表：</w:t>
      </w:r>
      <w:bookmarkEnd w:id="85"/>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6" w:name="_Toc11602"/>
      <w:r>
        <w:rPr>
          <w:rFonts w:hint="eastAsia" w:ascii="宋体" w:hAnsi="宋体" w:eastAsia="宋体" w:cs="宋体"/>
          <w:lang w:val="en-US" w:eastAsia="zh-CN"/>
        </w:rPr>
        <w:t>委托代理人：                      委托代理人：</w:t>
      </w:r>
      <w:bookmarkEnd w:id="86"/>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7" w:name="_Toc26486"/>
      <w:r>
        <w:rPr>
          <w:rFonts w:hint="eastAsia" w:ascii="宋体" w:hAnsi="宋体" w:eastAsia="宋体" w:cs="宋体"/>
          <w:lang w:val="en-US" w:eastAsia="zh-CN"/>
        </w:rPr>
        <w:t>地    址：                        地    址：</w:t>
      </w:r>
      <w:bookmarkEnd w:id="87"/>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8" w:name="_Toc10230"/>
      <w:r>
        <w:rPr>
          <w:rFonts w:hint="eastAsia" w:ascii="宋体" w:hAnsi="宋体" w:eastAsia="宋体" w:cs="宋体"/>
          <w:lang w:val="en-US" w:eastAsia="zh-CN"/>
        </w:rPr>
        <w:t>电    话：                        电    话：</w:t>
      </w:r>
      <w:bookmarkEnd w:id="88"/>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89" w:name="_Toc3488"/>
      <w:r>
        <w:rPr>
          <w:rFonts w:hint="eastAsia" w:ascii="宋体" w:hAnsi="宋体" w:eastAsia="宋体" w:cs="宋体"/>
          <w:lang w:val="en-US" w:eastAsia="zh-CN"/>
        </w:rPr>
        <w:t>开户银行：                        开户银行：</w:t>
      </w:r>
      <w:bookmarkEnd w:id="89"/>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pPr>
      <w:bookmarkStart w:id="90" w:name="_Toc19280"/>
      <w:r>
        <w:rPr>
          <w:rFonts w:hint="eastAsia" w:ascii="宋体" w:hAnsi="宋体" w:eastAsia="宋体" w:cs="宋体"/>
          <w:lang w:val="en-US" w:eastAsia="zh-CN"/>
        </w:rPr>
        <w:t>账    号：                        账    号：</w:t>
      </w:r>
      <w:bookmarkEnd w:id="90"/>
      <w:r>
        <w:rPr>
          <w:rFonts w:hint="eastAsia" w:ascii="宋体" w:hAnsi="宋体" w:eastAsia="宋体" w:cs="宋体"/>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480" w:firstLineChars="200"/>
        <w:textAlignment w:val="auto"/>
        <w:outlineLvl w:val="9"/>
        <w:rPr>
          <w:rFonts w:hint="eastAsia" w:ascii="宋体" w:hAnsi="宋体" w:eastAsia="宋体" w:cs="宋体"/>
          <w:lang w:val="en-US" w:eastAsia="zh-CN"/>
        </w:rPr>
        <w:sectPr>
          <w:pgSz w:w="11906" w:h="16838"/>
          <w:pgMar w:top="1417" w:right="1417" w:bottom="1417" w:left="1417" w:header="851" w:footer="992" w:gutter="0"/>
          <w:pgNumType w:fmt="decimal"/>
          <w:cols w:space="720" w:num="1"/>
          <w:docGrid w:type="lines" w:linePitch="312" w:charSpace="0"/>
        </w:sectPr>
      </w:pPr>
      <w:bookmarkStart w:id="91" w:name="_Toc22951"/>
      <w:r>
        <w:rPr>
          <w:rFonts w:hint="eastAsia" w:ascii="宋体" w:hAnsi="宋体" w:eastAsia="宋体" w:cs="宋体"/>
          <w:lang w:val="en-US" w:eastAsia="zh-CN"/>
        </w:rPr>
        <w:t>日    期：    年  月   日         日    期：    年  月   日</w:t>
      </w:r>
      <w:bookmarkEnd w:id="91"/>
      <w:r>
        <w:rPr>
          <w:rFonts w:hint="eastAsia" w:ascii="宋体" w:hAnsi="宋体" w:eastAsia="宋体" w:cs="宋体"/>
          <w:lang w:val="en-US" w:eastAsia="zh-CN"/>
        </w:rPr>
        <w:t xml:space="preserve"> </w:t>
      </w:r>
      <w:bookmarkStart w:id="92" w:name="_Toc24096"/>
    </w:p>
    <w:p>
      <w:pPr>
        <w:pStyle w:val="3"/>
        <w:bidi w:val="0"/>
        <w:rPr>
          <w:rFonts w:hint="default"/>
          <w:lang w:val="en-US" w:eastAsia="zh-CN"/>
        </w:rPr>
      </w:pPr>
      <w:r>
        <w:rPr>
          <w:rFonts w:hint="eastAsia"/>
          <w:lang w:val="en-US" w:eastAsia="zh-CN"/>
        </w:rPr>
        <w:t>第七部分 响应文件格式</w:t>
      </w:r>
      <w:bookmarkEnd w:id="92"/>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center"/>
        <w:rPr>
          <w:rFonts w:hint="eastAsia" w:ascii="Cambria" w:hAnsi="Cambria" w:cs="Cambria"/>
          <w:sz w:val="24"/>
        </w:rPr>
      </w:pPr>
    </w:p>
    <w:p>
      <w:pPr>
        <w:spacing w:line="360" w:lineRule="auto"/>
        <w:jc w:val="both"/>
        <w:rPr>
          <w:rFonts w:hint="eastAsia" w:ascii="Cambria" w:hAnsi="Cambria" w:cs="Cambria"/>
          <w:sz w:val="24"/>
        </w:rPr>
      </w:pPr>
    </w:p>
    <w:p>
      <w:pPr>
        <w:pStyle w:val="4"/>
        <w:numPr>
          <w:ilvl w:val="1"/>
          <w:numId w:val="0"/>
        </w:numPr>
        <w:bidi w:val="0"/>
        <w:ind w:left="176" w:leftChars="0"/>
        <w:jc w:val="center"/>
        <w:rPr>
          <w:rFonts w:hint="eastAsia"/>
        </w:rPr>
      </w:pPr>
      <w:r>
        <w:rPr>
          <w:rFonts w:hint="eastAsia"/>
          <w:lang w:val="en-US" w:eastAsia="zh-CN"/>
        </w:rPr>
        <w:t>一、</w:t>
      </w:r>
      <w:r>
        <w:rPr>
          <w:rFonts w:hint="eastAsia"/>
        </w:rPr>
        <w:t>供应商提交文件须知</w:t>
      </w:r>
    </w:p>
    <w:p>
      <w:pPr>
        <w:spacing w:line="360" w:lineRule="auto"/>
        <w:ind w:left="218" w:hanging="218" w:hangingChars="91"/>
        <w:rPr>
          <w:rFonts w:hint="eastAsia" w:ascii="Cambria" w:hAnsi="Cambria" w:cs="Cambria"/>
          <w:sz w:val="24"/>
        </w:rPr>
      </w:pPr>
    </w:p>
    <w:p>
      <w:pPr>
        <w:spacing w:line="360" w:lineRule="auto"/>
        <w:ind w:left="218" w:hanging="218" w:hangingChars="91"/>
        <w:rPr>
          <w:rFonts w:hint="eastAsia" w:ascii="Cambria" w:hAnsi="Cambria" w:cs="Cambria"/>
          <w:sz w:val="24"/>
        </w:rPr>
      </w:pPr>
      <w:r>
        <w:rPr>
          <w:rFonts w:hint="eastAsia" w:ascii="Cambria" w:hAnsi="Cambria" w:cs="Cambria"/>
          <w:sz w:val="24"/>
        </w:rPr>
        <w:t>1.供应商应严格按照以下顺序填写和提交下述规定的全部格式文件以及其他有关资料，混乱的编排导致响应文件被误读或查找不到，后果由供应商承担。</w:t>
      </w:r>
    </w:p>
    <w:p>
      <w:pPr>
        <w:spacing w:line="360" w:lineRule="auto"/>
        <w:ind w:left="218" w:hanging="218" w:hangingChars="91"/>
        <w:rPr>
          <w:rFonts w:hint="eastAsia" w:ascii="Cambria" w:hAnsi="Cambria" w:cs="Cambria"/>
          <w:sz w:val="24"/>
        </w:rPr>
      </w:pPr>
      <w:r>
        <w:rPr>
          <w:rFonts w:hint="eastAsia" w:ascii="Cambria" w:hAnsi="Cambria" w:cs="Cambria"/>
          <w:sz w:val="24"/>
        </w:rPr>
        <w:t>2.所附表格中要求回答的全部问题和信息都必须正面回答。</w:t>
      </w:r>
    </w:p>
    <w:p>
      <w:pPr>
        <w:spacing w:line="360" w:lineRule="auto"/>
        <w:ind w:left="218" w:hanging="218" w:hangingChars="91"/>
        <w:rPr>
          <w:rFonts w:hint="eastAsia" w:ascii="Cambria" w:hAnsi="Cambria" w:cs="Cambria"/>
          <w:sz w:val="24"/>
        </w:rPr>
      </w:pPr>
      <w:r>
        <w:rPr>
          <w:rFonts w:hint="eastAsia" w:ascii="Cambria" w:hAnsi="Cambria" w:cs="Cambria"/>
          <w:sz w:val="24"/>
        </w:rPr>
        <w:t>3.本资格声明的签字人应保证全部声明和问题的回答是真实的和准确的。</w:t>
      </w:r>
    </w:p>
    <w:p>
      <w:pPr>
        <w:spacing w:line="360" w:lineRule="auto"/>
        <w:ind w:left="218" w:hanging="218" w:hangingChars="91"/>
        <w:rPr>
          <w:rFonts w:hint="eastAsia" w:ascii="Cambria" w:hAnsi="Cambria" w:cs="Cambria"/>
          <w:sz w:val="24"/>
        </w:rPr>
      </w:pPr>
      <w:r>
        <w:rPr>
          <w:rFonts w:hint="eastAsia" w:ascii="Cambria" w:hAnsi="Cambria" w:cs="Cambria"/>
          <w:sz w:val="24"/>
        </w:rPr>
        <w:t>4.磋商小组将应用供应商提交的资料并根据自己的判断，决定供应商履行合同的合格性及能力。</w:t>
      </w:r>
    </w:p>
    <w:p>
      <w:pPr>
        <w:spacing w:line="360" w:lineRule="auto"/>
        <w:ind w:left="218" w:hanging="218" w:hangingChars="91"/>
        <w:rPr>
          <w:rFonts w:hint="eastAsia" w:ascii="Cambria" w:hAnsi="Cambria" w:cs="Cambria"/>
          <w:sz w:val="24"/>
        </w:rPr>
      </w:pPr>
      <w:r>
        <w:rPr>
          <w:rFonts w:hint="eastAsia" w:ascii="Cambria" w:hAnsi="Cambria" w:cs="Cambria"/>
          <w:sz w:val="24"/>
        </w:rPr>
        <w:t>5.供应商提交的材料将被妥善保存，但不退还。</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bookmarkStart w:id="93" w:name="_Toc28969"/>
      <w:r>
        <w:rPr>
          <w:rFonts w:hint="eastAsia" w:ascii="Cambria" w:hAnsi="Cambria" w:cs="Cambria"/>
          <w:sz w:val="24"/>
        </w:rPr>
        <w:t>6.全部文件应按供应商须知中规定的语言和份数提交。</w:t>
      </w:r>
      <w:bookmarkEnd w:id="93"/>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4"/>
        <w:numPr>
          <w:ilvl w:val="1"/>
          <w:numId w:val="0"/>
        </w:numPr>
        <w:bidi w:val="0"/>
        <w:ind w:left="176" w:leftChars="0"/>
        <w:jc w:val="center"/>
        <w:rPr>
          <w:rFonts w:hint="eastAsia"/>
          <w:lang w:val="en-US" w:eastAsia="zh-CN"/>
        </w:rPr>
        <w:sectPr>
          <w:pgSz w:w="11906" w:h="16838"/>
          <w:pgMar w:top="1417" w:right="1417" w:bottom="1417" w:left="1417" w:header="851" w:footer="992" w:gutter="0"/>
          <w:pgNumType w:fmt="decimal"/>
          <w:cols w:space="720" w:num="1"/>
          <w:docGrid w:type="lines" w:linePitch="312" w:charSpace="0"/>
        </w:sectPr>
      </w:pPr>
      <w:r>
        <w:rPr>
          <w:rFonts w:hint="eastAsia"/>
          <w:lang w:val="en-US" w:eastAsia="zh-CN"/>
        </w:rPr>
        <w:t>二、响应文件格式</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leftChars="0" w:firstLine="0" w:firstLineChars="0"/>
        <w:textAlignment w:val="auto"/>
        <w:outlineLvl w:val="9"/>
        <w:rPr>
          <w:rFonts w:hint="eastAsia" w:ascii="Cambria" w:hAnsi="Cambria" w:cs="Cambria"/>
          <w:sz w:val="24"/>
        </w:rPr>
      </w:pPr>
    </w:p>
    <w:p>
      <w:pPr>
        <w:widowControl/>
        <w:spacing w:line="360" w:lineRule="auto"/>
        <w:jc w:val="right"/>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（正本/副本）</w:t>
      </w:r>
    </w:p>
    <w:p>
      <w:pPr>
        <w:widowControl/>
        <w:spacing w:line="360" w:lineRule="auto"/>
        <w:jc w:val="center"/>
        <w:rPr>
          <w:rFonts w:hint="eastAsia" w:ascii="Cambria" w:hAnsi="Cambria" w:cs="Cambria"/>
          <w:sz w:val="24"/>
        </w:rPr>
      </w:pPr>
    </w:p>
    <w:p>
      <w:pPr>
        <w:widowControl/>
        <w:spacing w:line="360" w:lineRule="auto"/>
        <w:jc w:val="center"/>
        <w:rPr>
          <w:rFonts w:hint="eastAsia" w:ascii="Cambria" w:hAnsi="Cambria" w:cs="Cambria"/>
          <w:b/>
          <w:sz w:val="24"/>
        </w:rPr>
      </w:pPr>
      <w:r>
        <w:rPr>
          <w:rFonts w:hint="eastAsia"/>
          <w:b/>
          <w:sz w:val="48"/>
          <w:szCs w:val="48"/>
          <w:u w:val="single"/>
        </w:rPr>
        <w:t xml:space="preserve">         </w:t>
      </w:r>
      <w:r>
        <w:rPr>
          <w:rFonts w:hint="eastAsia"/>
          <w:b/>
          <w:sz w:val="48"/>
          <w:szCs w:val="48"/>
        </w:rPr>
        <w:t>项目</w:t>
      </w:r>
      <w:r>
        <w:rPr>
          <w:b/>
          <w:sz w:val="48"/>
          <w:szCs w:val="48"/>
        </w:rPr>
        <w:t>竞争性磋商</w:t>
      </w: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Cambria" w:hAnsi="Cambria" w:cs="Cambria"/>
          <w:b/>
          <w:sz w:val="24"/>
        </w:rPr>
      </w:pPr>
    </w:p>
    <w:p>
      <w:pPr>
        <w:widowControl/>
        <w:spacing w:line="360" w:lineRule="auto"/>
        <w:jc w:val="center"/>
        <w:rPr>
          <w:rFonts w:hint="eastAsia" w:ascii="华文宋体" w:hAnsi="华文宋体" w:eastAsia="华文宋体" w:cs="Cambria"/>
          <w:b/>
          <w:sz w:val="72"/>
          <w:szCs w:val="72"/>
        </w:rPr>
      </w:pPr>
      <w:r>
        <w:rPr>
          <w:rFonts w:hint="eastAsia" w:ascii="华文宋体" w:hAnsi="华文宋体" w:eastAsia="华文宋体" w:cs="Cambria"/>
          <w:b/>
          <w:sz w:val="72"/>
          <w:szCs w:val="72"/>
        </w:rPr>
        <w:t>响 应 文 件</w:t>
      </w: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8"/>
          <w:szCs w:val="28"/>
        </w:rPr>
      </w:pPr>
      <w:r>
        <w:rPr>
          <w:rFonts w:hint="eastAsia" w:ascii="Cambria" w:hAnsi="Cambria" w:cs="Cambria"/>
          <w:b/>
          <w:sz w:val="28"/>
          <w:szCs w:val="28"/>
        </w:rPr>
        <w:t xml:space="preserve">项目名称： </w:t>
      </w:r>
    </w:p>
    <w:p>
      <w:pPr>
        <w:widowControl/>
        <w:spacing w:line="360" w:lineRule="auto"/>
        <w:rPr>
          <w:rFonts w:hint="eastAsia" w:ascii="Cambria" w:hAnsi="Cambria" w:cs="Cambria"/>
          <w:b/>
          <w:sz w:val="28"/>
          <w:szCs w:val="28"/>
        </w:rPr>
      </w:pPr>
      <w:r>
        <w:rPr>
          <w:rFonts w:hint="eastAsia" w:ascii="Cambria" w:hAnsi="Cambria" w:cs="Cambria"/>
          <w:b/>
          <w:sz w:val="28"/>
          <w:szCs w:val="28"/>
        </w:rPr>
        <w:t>项目编号：</w:t>
      </w: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4"/>
        </w:rPr>
      </w:pPr>
    </w:p>
    <w:p>
      <w:pPr>
        <w:widowControl/>
        <w:spacing w:line="360" w:lineRule="auto"/>
        <w:rPr>
          <w:rFonts w:hint="eastAsia" w:ascii="Cambria" w:hAnsi="Cambria" w:cs="Cambria"/>
          <w:b/>
          <w:sz w:val="28"/>
          <w:szCs w:val="28"/>
          <w:u w:val="single"/>
        </w:rPr>
      </w:pPr>
      <w:r>
        <w:rPr>
          <w:rFonts w:hint="eastAsia" w:ascii="Cambria" w:hAnsi="Cambria" w:cs="Cambria"/>
          <w:b/>
          <w:sz w:val="28"/>
          <w:szCs w:val="28"/>
        </w:rPr>
        <w:t xml:space="preserve">      供应商名称：</w:t>
      </w:r>
      <w:r>
        <w:rPr>
          <w:rFonts w:hint="eastAsia" w:ascii="Cambria" w:hAnsi="Cambria" w:cs="Cambria"/>
          <w:b/>
          <w:sz w:val="28"/>
          <w:szCs w:val="28"/>
          <w:u w:val="single"/>
        </w:rPr>
        <w:t xml:space="preserve">                        </w:t>
      </w:r>
      <w:r>
        <w:rPr>
          <w:rFonts w:hint="eastAsia" w:ascii="Cambria" w:hAnsi="Cambria" w:cs="Cambria"/>
          <w:b/>
          <w:sz w:val="28"/>
          <w:szCs w:val="28"/>
          <w:u w:val="none"/>
        </w:rPr>
        <w:t>（盖章）</w:t>
      </w:r>
    </w:p>
    <w:p>
      <w:pPr>
        <w:widowControl/>
        <w:spacing w:line="360" w:lineRule="auto"/>
        <w:rPr>
          <w:rFonts w:hint="eastAsia" w:ascii="Cambria" w:hAnsi="Cambria" w:cs="Cambria"/>
          <w:b/>
          <w:sz w:val="28"/>
          <w:szCs w:val="28"/>
        </w:rPr>
      </w:pPr>
      <w:r>
        <w:rPr>
          <w:rFonts w:hint="eastAsia" w:ascii="Cambria" w:hAnsi="Cambria" w:cs="Cambria"/>
          <w:b/>
          <w:sz w:val="28"/>
          <w:szCs w:val="28"/>
        </w:rPr>
        <w:t xml:space="preserve">      法定代表人或其委托代理人：</w:t>
      </w:r>
      <w:r>
        <w:rPr>
          <w:rFonts w:hint="eastAsia" w:ascii="Cambria" w:hAnsi="Cambria" w:cs="Cambria"/>
          <w:b/>
          <w:sz w:val="28"/>
          <w:szCs w:val="28"/>
          <w:u w:val="single"/>
        </w:rPr>
        <w:t xml:space="preserve">           </w:t>
      </w:r>
      <w:r>
        <w:rPr>
          <w:rFonts w:hint="eastAsia" w:ascii="Cambria" w:hAnsi="Cambria" w:cs="Cambria"/>
          <w:b/>
          <w:sz w:val="28"/>
          <w:szCs w:val="28"/>
        </w:rPr>
        <w:t>（签字或盖章）</w:t>
      </w:r>
    </w:p>
    <w:p>
      <w:pPr>
        <w:widowControl/>
        <w:spacing w:line="360" w:lineRule="auto"/>
        <w:rPr>
          <w:rFonts w:hint="eastAsia" w:ascii="Cambria" w:hAnsi="Cambria" w:cs="Cambria"/>
          <w:b/>
          <w:sz w:val="28"/>
          <w:szCs w:val="28"/>
          <w:u w:val="single"/>
        </w:rPr>
      </w:pPr>
    </w:p>
    <w:p>
      <w:pPr>
        <w:widowControl/>
        <w:spacing w:line="360" w:lineRule="auto"/>
        <w:rPr>
          <w:rFonts w:hint="eastAsia" w:ascii="Cambria" w:hAnsi="Cambria" w:cs="Cambria"/>
          <w:b/>
          <w:sz w:val="28"/>
          <w:szCs w:val="28"/>
          <w:u w:val="single"/>
        </w:rPr>
      </w:pPr>
    </w:p>
    <w:p>
      <w:pPr>
        <w:widowControl/>
        <w:spacing w:line="360" w:lineRule="auto"/>
        <w:jc w:val="center"/>
        <w:rPr>
          <w:rFonts w:hint="eastAsia" w:ascii="Cambria" w:hAnsi="Cambria" w:cs="Cambria"/>
          <w:sz w:val="24"/>
        </w:rPr>
      </w:pPr>
      <w:r>
        <w:rPr>
          <w:rFonts w:hint="eastAsia" w:ascii="Cambria" w:hAnsi="Cambria" w:cs="Cambria"/>
          <w:b/>
          <w:bCs/>
          <w:sz w:val="28"/>
          <w:szCs w:val="28"/>
        </w:rPr>
        <w:t>年   月   日</w:t>
      </w:r>
      <w:r>
        <w:rPr>
          <w:rFonts w:hint="eastAsia" w:ascii="Cambria" w:hAnsi="Cambria" w:cs="Cambria"/>
          <w:sz w:val="24"/>
        </w:rPr>
        <w:br w:type="page"/>
      </w:r>
    </w:p>
    <w:p>
      <w:pPr>
        <w:snapToGrid w:val="0"/>
        <w:spacing w:line="300" w:lineRule="auto"/>
        <w:jc w:val="center"/>
        <w:rPr>
          <w:b/>
          <w:color w:val="auto"/>
          <w:sz w:val="28"/>
          <w:szCs w:val="28"/>
          <w:highlight w:val="none"/>
        </w:rPr>
      </w:pPr>
      <w:r>
        <w:rPr>
          <w:rFonts w:hint="eastAsia"/>
          <w:b/>
          <w:color w:val="auto"/>
          <w:sz w:val="28"/>
          <w:szCs w:val="28"/>
          <w:highlight w:val="none"/>
          <w:lang w:val="en-US" w:eastAsia="zh-CN"/>
        </w:rPr>
        <w:t>供应商</w:t>
      </w:r>
      <w:r>
        <w:rPr>
          <w:rFonts w:hint="eastAsia"/>
          <w:b/>
          <w:color w:val="auto"/>
          <w:sz w:val="28"/>
          <w:szCs w:val="28"/>
          <w:highlight w:val="none"/>
        </w:rPr>
        <w:t>基本情况表</w:t>
      </w:r>
    </w:p>
    <w:tbl>
      <w:tblPr>
        <w:tblStyle w:val="16"/>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298"/>
        <w:gridCol w:w="1682"/>
        <w:gridCol w:w="164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供应商名称</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注册资本</w:t>
            </w:r>
          </w:p>
        </w:tc>
        <w:tc>
          <w:tcPr>
            <w:tcW w:w="298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成立时间</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注册地址</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邮政编码</w:t>
            </w:r>
          </w:p>
        </w:tc>
        <w:tc>
          <w:tcPr>
            <w:tcW w:w="298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员工总数</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5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联系方式</w:t>
            </w: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联系人</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电 话</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5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网  址</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传 真</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（负责人）</w:t>
            </w:r>
          </w:p>
        </w:tc>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姓  名</w:t>
            </w:r>
          </w:p>
        </w:tc>
        <w:tc>
          <w:tcPr>
            <w:tcW w:w="16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c>
          <w:tcPr>
            <w:tcW w:w="16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电 话</w:t>
            </w:r>
          </w:p>
        </w:tc>
        <w:tc>
          <w:tcPr>
            <w:tcW w:w="21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基本账户开户银行</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基本账户银行账号</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近三年营业额</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color w:val="auto"/>
                <w:vertAlign w:val="baseline"/>
                <w:lang w:val="en-US" w:eastAsia="zh-CN"/>
              </w:rPr>
              <w:t>供应商关联企业情况（包括但不限于与供应商法定代表人（负责人）为同一人或者存在控股、管理关系的不同单位）</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6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备注</w:t>
            </w:r>
          </w:p>
        </w:tc>
        <w:tc>
          <w:tcPr>
            <w:tcW w:w="678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vertAlign w:val="baseline"/>
                <w:lang w:val="en-US" w:eastAsia="zh-CN"/>
              </w:rPr>
            </w:pPr>
          </w:p>
        </w:tc>
      </w:tr>
    </w:tbl>
    <w:p>
      <w:pPr>
        <w:pStyle w:val="24"/>
        <w:snapToGrid w:val="0"/>
        <w:spacing w:before="0" w:beforeAutospacing="0" w:after="0" w:afterAutospacing="0" w:line="360" w:lineRule="auto"/>
        <w:ind w:firstLine="420" w:firstLineChars="200"/>
        <w:rPr>
          <w:rFonts w:hint="eastAsia"/>
          <w:color w:val="auto"/>
          <w:highlight w:val="none"/>
        </w:rPr>
        <w:sectPr>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注：此表可根据内容自行扩充，增加附页。</w:t>
      </w:r>
    </w:p>
    <w:p>
      <w:pPr>
        <w:widowControl/>
        <w:spacing w:line="360" w:lineRule="auto"/>
        <w:jc w:val="center"/>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pStyle w:val="10"/>
        <w:rPr>
          <w:rFonts w:hint="eastAsia" w:ascii="Cambria" w:hAnsi="Cambria" w:cs="Cambria"/>
          <w:sz w:val="24"/>
        </w:rPr>
      </w:pPr>
    </w:p>
    <w:p>
      <w:pPr>
        <w:widowControl/>
        <w:spacing w:line="360" w:lineRule="auto"/>
        <w:jc w:val="center"/>
        <w:rPr>
          <w:rFonts w:hint="eastAsia" w:ascii="Cambria" w:hAnsi="Cambria" w:cs="Cambria"/>
          <w:b/>
          <w:sz w:val="24"/>
        </w:rPr>
      </w:pPr>
      <w:r>
        <w:rPr>
          <w:rFonts w:hint="eastAsia" w:ascii="Cambria" w:hAnsi="Cambria" w:cs="Cambria"/>
          <w:b/>
          <w:sz w:val="36"/>
          <w:szCs w:val="36"/>
        </w:rPr>
        <w:t>商务部分</w:t>
      </w:r>
    </w:p>
    <w:p>
      <w:pPr>
        <w:bidi w:val="0"/>
        <w:jc w:val="center"/>
        <w:rPr>
          <w:rFonts w:hint="eastAsia"/>
        </w:rPr>
      </w:pPr>
      <w:r>
        <w:rPr>
          <w:rFonts w:hint="eastAsia" w:ascii="Cambria" w:hAnsi="Cambria" w:cs="Cambria"/>
          <w:b/>
          <w:sz w:val="24"/>
        </w:rPr>
        <w:br w:type="page"/>
      </w:r>
      <w:r>
        <w:rPr>
          <w:rFonts w:hint="eastAsia"/>
          <w:b/>
          <w:bCs/>
          <w:sz w:val="24"/>
          <w:szCs w:val="24"/>
        </w:rPr>
        <w:t>一、</w:t>
      </w:r>
      <w:r>
        <w:rPr>
          <w:rFonts w:hint="eastAsia"/>
          <w:b/>
          <w:bCs/>
          <w:sz w:val="24"/>
          <w:szCs w:val="24"/>
          <w:lang w:val="en-US" w:eastAsia="zh-CN"/>
        </w:rPr>
        <w:t>磋商</w:t>
      </w:r>
      <w:r>
        <w:rPr>
          <w:rFonts w:hint="eastAsia"/>
          <w:b/>
          <w:bCs/>
          <w:sz w:val="24"/>
          <w:szCs w:val="24"/>
        </w:rPr>
        <w:t>函（格式）</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ind w:firstLine="600" w:firstLineChars="250"/>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(供应商全称)授权</w:t>
      </w:r>
      <w:r>
        <w:rPr>
          <w:rFonts w:hint="eastAsia" w:ascii="Cambria" w:hAnsi="Cambria" w:cs="Cambria"/>
          <w:sz w:val="24"/>
          <w:u w:val="single"/>
        </w:rPr>
        <w:t xml:space="preserve">         </w:t>
      </w:r>
      <w:r>
        <w:rPr>
          <w:rFonts w:hint="eastAsia" w:ascii="Cambria" w:hAnsi="Cambria" w:cs="Cambria"/>
          <w:sz w:val="24"/>
        </w:rPr>
        <w:t>(供应商委托代理人姓名)</w:t>
      </w:r>
      <w:r>
        <w:rPr>
          <w:rFonts w:hint="eastAsia" w:ascii="Cambria" w:hAnsi="Cambria" w:cs="Cambria"/>
          <w:sz w:val="24"/>
          <w:u w:val="single"/>
        </w:rPr>
        <w:t xml:space="preserve">            </w:t>
      </w:r>
      <w:r>
        <w:rPr>
          <w:rFonts w:hint="eastAsia" w:ascii="Cambria" w:hAnsi="Cambria" w:cs="Cambria"/>
          <w:sz w:val="24"/>
        </w:rPr>
        <w:t>(职务、职称)为我方代表，参加贵方组织的</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(项目名称、项目编号)有关活动，并对此项目进行磋商。为此：</w:t>
      </w:r>
    </w:p>
    <w:p>
      <w:pPr>
        <w:spacing w:line="360" w:lineRule="auto"/>
        <w:ind w:firstLine="480" w:firstLineChars="200"/>
        <w:rPr>
          <w:rFonts w:hint="eastAsia" w:ascii="Cambria" w:hAnsi="Cambria" w:cs="Cambria"/>
          <w:sz w:val="24"/>
        </w:rPr>
      </w:pPr>
      <w:r>
        <w:rPr>
          <w:rFonts w:hint="eastAsia" w:ascii="Cambria" w:hAnsi="Cambria" w:cs="Cambria"/>
          <w:sz w:val="24"/>
        </w:rPr>
        <w:t>1、我方同意在本项目磋商文件中规定的磋商会议日起的有效期内遵守本响应文件中的承诺且在此期限期满之前均具有约束力。</w:t>
      </w:r>
    </w:p>
    <w:p>
      <w:pPr>
        <w:spacing w:line="360" w:lineRule="auto"/>
        <w:ind w:firstLine="480" w:firstLineChars="200"/>
        <w:rPr>
          <w:rFonts w:hint="eastAsia" w:ascii="Cambria" w:hAnsi="Cambria" w:cs="Cambria"/>
          <w:sz w:val="24"/>
        </w:rPr>
      </w:pPr>
      <w:r>
        <w:rPr>
          <w:rFonts w:hint="eastAsia" w:ascii="Cambria" w:hAnsi="Cambria" w:cs="Cambria"/>
          <w:sz w:val="24"/>
        </w:rPr>
        <w:t>2、我方承诺已经具备《中华人民共和国政府采购法》中规定的参加政府采购活动的供应商应当具备的全部条件。</w:t>
      </w:r>
    </w:p>
    <w:p>
      <w:pPr>
        <w:spacing w:line="360" w:lineRule="auto"/>
        <w:ind w:firstLine="480" w:firstLineChars="200"/>
        <w:rPr>
          <w:rFonts w:hint="eastAsia" w:ascii="Cambria" w:hAnsi="Cambria" w:cs="Cambria"/>
          <w:sz w:val="24"/>
        </w:rPr>
      </w:pPr>
      <w:r>
        <w:rPr>
          <w:rFonts w:hint="eastAsia" w:ascii="Cambria" w:hAnsi="Cambria" w:cs="Cambria"/>
          <w:sz w:val="24"/>
        </w:rPr>
        <w:t>3、提供规定的全部响应文件，包括响应文件正本、副本、报价一览表。</w:t>
      </w:r>
    </w:p>
    <w:p>
      <w:pPr>
        <w:spacing w:line="360" w:lineRule="auto"/>
        <w:ind w:firstLine="480" w:firstLineChars="200"/>
        <w:rPr>
          <w:rFonts w:hint="eastAsia" w:ascii="Cambria" w:hAnsi="Cambria" w:cs="Cambria"/>
          <w:sz w:val="24"/>
        </w:rPr>
      </w:pPr>
      <w:r>
        <w:rPr>
          <w:rFonts w:hint="eastAsia" w:ascii="Cambria" w:hAnsi="Cambria" w:cs="Cambria"/>
          <w:sz w:val="24"/>
        </w:rPr>
        <w:t>4、按磋商文件要求提供和交付的货物和服务的报价详见报价一览表。</w:t>
      </w:r>
    </w:p>
    <w:p>
      <w:pPr>
        <w:spacing w:line="360" w:lineRule="auto"/>
        <w:ind w:firstLine="480" w:firstLineChars="200"/>
        <w:rPr>
          <w:rFonts w:hint="eastAsia" w:ascii="Cambria" w:hAnsi="Cambria" w:cs="Cambria"/>
          <w:sz w:val="24"/>
        </w:rPr>
      </w:pPr>
      <w:r>
        <w:rPr>
          <w:rFonts w:hint="eastAsia" w:ascii="Cambria" w:hAnsi="Cambria" w:cs="Cambria"/>
          <w:sz w:val="24"/>
        </w:rPr>
        <w:t>5、我方承诺：完全理解报价超过</w:t>
      </w:r>
      <w:r>
        <w:rPr>
          <w:rFonts w:hint="eastAsia" w:ascii="Cambria" w:hAnsi="Cambria" w:cs="Cambria"/>
          <w:sz w:val="24"/>
          <w:lang w:val="en-US" w:eastAsia="zh-CN"/>
        </w:rPr>
        <w:t>最高限价</w:t>
      </w:r>
      <w:r>
        <w:rPr>
          <w:rFonts w:hint="eastAsia" w:ascii="Cambria" w:hAnsi="Cambria" w:cs="Cambria"/>
          <w:sz w:val="24"/>
        </w:rPr>
        <w:t>时，将被拒绝。</w:t>
      </w:r>
    </w:p>
    <w:p>
      <w:pPr>
        <w:spacing w:line="360" w:lineRule="auto"/>
        <w:ind w:firstLine="480" w:firstLineChars="200"/>
        <w:rPr>
          <w:rFonts w:hint="eastAsia" w:ascii="Cambria" w:hAnsi="Cambria" w:cs="Cambria"/>
          <w:sz w:val="24"/>
        </w:rPr>
      </w:pPr>
      <w:r>
        <w:rPr>
          <w:rFonts w:hint="eastAsia" w:ascii="Cambria" w:hAnsi="Cambria" w:cs="Cambria"/>
          <w:sz w:val="24"/>
        </w:rPr>
        <w:t>6、保证忠实地执行双方所签订的合同，并承担合同规定的责任和义务。</w:t>
      </w:r>
    </w:p>
    <w:p>
      <w:pPr>
        <w:spacing w:line="360" w:lineRule="auto"/>
        <w:ind w:firstLine="480" w:firstLineChars="200"/>
        <w:rPr>
          <w:rFonts w:hint="eastAsia" w:ascii="Cambria" w:hAnsi="Cambria" w:cs="Cambria"/>
          <w:sz w:val="24"/>
        </w:rPr>
      </w:pPr>
      <w:r>
        <w:rPr>
          <w:rFonts w:hint="eastAsia" w:ascii="Cambria" w:hAnsi="Cambria" w:cs="Cambria"/>
          <w:sz w:val="24"/>
        </w:rPr>
        <w:t>7、承诺完全满足和响应磋商文件中的各项商务和技术要求，若有偏差，已在响应文件商务条款偏离表中予以明确特别说明。</w:t>
      </w:r>
    </w:p>
    <w:p>
      <w:pPr>
        <w:spacing w:line="360" w:lineRule="auto"/>
        <w:ind w:firstLine="480" w:firstLineChars="200"/>
        <w:rPr>
          <w:rFonts w:hint="eastAsia" w:ascii="Cambria" w:hAnsi="Cambria" w:cs="Cambria"/>
          <w:sz w:val="24"/>
        </w:rPr>
      </w:pPr>
      <w:r>
        <w:rPr>
          <w:rFonts w:hint="eastAsia" w:ascii="Cambria" w:hAnsi="Cambria" w:cs="Cambria"/>
          <w:sz w:val="24"/>
        </w:rPr>
        <w:t>8、保证遵守磋商文件的规定。</w:t>
      </w:r>
    </w:p>
    <w:p>
      <w:pPr>
        <w:spacing w:line="360" w:lineRule="auto"/>
        <w:ind w:firstLine="460" w:firstLineChars="192"/>
        <w:rPr>
          <w:rFonts w:hint="eastAsia" w:ascii="Cambria" w:hAnsi="Cambria" w:cs="Cambria"/>
          <w:sz w:val="24"/>
        </w:rPr>
      </w:pPr>
      <w:r>
        <w:rPr>
          <w:rFonts w:hint="eastAsia" w:ascii="Cambria" w:hAnsi="Cambria" w:cs="Cambria"/>
          <w:sz w:val="24"/>
        </w:rPr>
        <w:t>9、我方完全理解贵方不一定接受最低价的磋商。</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0</w:t>
      </w:r>
      <w:r>
        <w:rPr>
          <w:rFonts w:hint="eastAsia" w:ascii="Cambria" w:hAnsi="Cambria" w:cs="Cambria"/>
          <w:sz w:val="24"/>
        </w:rPr>
        <w:t>、我方愿意向贵方提供任何与本项磋商有关的数据、情况和技术资料。若贵方需要，我方愿意提供我方做出的一切承诺的证明材料。</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1</w:t>
      </w:r>
      <w:r>
        <w:rPr>
          <w:rFonts w:hint="eastAsia" w:ascii="Cambria" w:hAnsi="Cambria" w:cs="Cambria"/>
          <w:sz w:val="24"/>
        </w:rPr>
        <w:t>、我方已详细审核全部响应文件，包括响应文件修改书（如有的话）、参考资料及有关附件，确认无误。</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2</w:t>
      </w:r>
      <w:r>
        <w:rPr>
          <w:rFonts w:hint="eastAsia" w:ascii="Cambria" w:hAnsi="Cambria" w:cs="Cambria"/>
          <w:sz w:val="24"/>
        </w:rPr>
        <w:t>、我方承诺：采购人若需追加采购本项目磋商文件所列货物及相关服务的，在不改变合同其他实质性条款的前提下，按相同或更优惠的折扣率保证供货。</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3</w:t>
      </w:r>
      <w:r>
        <w:rPr>
          <w:rFonts w:hint="eastAsia" w:ascii="Cambria" w:hAnsi="Cambria" w:cs="Cambria"/>
          <w:sz w:val="24"/>
        </w:rPr>
        <w:t>、我方承诺接受磋商文件中《合同条款》的全部条款且无任何异议。</w:t>
      </w:r>
    </w:p>
    <w:p>
      <w:pPr>
        <w:spacing w:line="360" w:lineRule="auto"/>
        <w:ind w:firstLine="460" w:firstLineChars="192"/>
        <w:rPr>
          <w:rFonts w:hint="eastAsia" w:ascii="Cambria" w:hAnsi="Cambria" w:cs="Cambria"/>
          <w:sz w:val="24"/>
        </w:rPr>
      </w:pPr>
      <w:r>
        <w:rPr>
          <w:rFonts w:hint="eastAsia" w:ascii="Cambria" w:hAnsi="Cambria" w:cs="Cambria"/>
          <w:sz w:val="24"/>
        </w:rPr>
        <w:t>1</w:t>
      </w:r>
      <w:r>
        <w:rPr>
          <w:rFonts w:hint="eastAsia" w:ascii="Cambria" w:hAnsi="Cambria" w:cs="Cambria"/>
          <w:sz w:val="24"/>
          <w:lang w:val="en-US" w:eastAsia="zh-CN"/>
        </w:rPr>
        <w:t>4</w:t>
      </w:r>
      <w:r>
        <w:rPr>
          <w:rFonts w:hint="eastAsia" w:ascii="Cambria" w:hAnsi="Cambria" w:cs="Cambria"/>
          <w:sz w:val="24"/>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eastAsia" w:ascii="Cambria" w:hAnsi="Cambria" w:cs="Cambria"/>
          <w:sz w:val="24"/>
        </w:rPr>
      </w:pPr>
      <w:r>
        <w:rPr>
          <w:rFonts w:hint="eastAsia" w:ascii="Cambria" w:hAnsi="Cambria" w:cs="Cambria"/>
          <w:sz w:val="24"/>
        </w:rPr>
        <w:t>（1）提供虚假材料谋取成交、成交的；</w:t>
      </w:r>
    </w:p>
    <w:p>
      <w:pPr>
        <w:spacing w:line="360" w:lineRule="auto"/>
        <w:rPr>
          <w:rFonts w:hint="eastAsia" w:ascii="Cambria" w:hAnsi="Cambria" w:cs="Cambria"/>
          <w:sz w:val="24"/>
        </w:rPr>
      </w:pPr>
      <w:r>
        <w:rPr>
          <w:rFonts w:hint="eastAsia" w:ascii="Cambria" w:hAnsi="Cambria" w:cs="Cambria"/>
          <w:sz w:val="24"/>
        </w:rPr>
        <w:t>（2）采取不正当手段诋毁、排挤其他供应商的；</w:t>
      </w:r>
    </w:p>
    <w:p>
      <w:pPr>
        <w:spacing w:line="360" w:lineRule="auto"/>
        <w:rPr>
          <w:rFonts w:hint="eastAsia" w:ascii="Cambria" w:hAnsi="Cambria" w:cs="Cambria"/>
          <w:sz w:val="24"/>
        </w:rPr>
      </w:pPr>
      <w:r>
        <w:rPr>
          <w:rFonts w:hint="eastAsia" w:ascii="Cambria" w:hAnsi="Cambria" w:cs="Cambria"/>
          <w:sz w:val="24"/>
        </w:rPr>
        <w:t>（3）与其它供应商恶意串通的；</w:t>
      </w:r>
    </w:p>
    <w:p>
      <w:pPr>
        <w:spacing w:line="360" w:lineRule="auto"/>
        <w:rPr>
          <w:rFonts w:hint="eastAsia" w:ascii="Cambria" w:hAnsi="Cambria" w:cs="Cambria"/>
          <w:sz w:val="24"/>
        </w:rPr>
      </w:pPr>
      <w:r>
        <w:rPr>
          <w:rFonts w:hint="eastAsia" w:ascii="Cambria" w:hAnsi="Cambria" w:cs="Cambria"/>
          <w:sz w:val="24"/>
        </w:rPr>
        <w:t>（4）向采购</w:t>
      </w:r>
      <w:r>
        <w:rPr>
          <w:rFonts w:hint="eastAsia" w:ascii="Cambria" w:hAnsi="Cambria" w:cs="Cambria"/>
          <w:sz w:val="24"/>
          <w:lang w:val="en-US" w:eastAsia="zh-CN"/>
        </w:rPr>
        <w:t>方</w:t>
      </w:r>
      <w:r>
        <w:rPr>
          <w:rFonts w:hint="eastAsia" w:ascii="Cambria" w:hAnsi="Cambria" w:cs="Cambria"/>
          <w:sz w:val="24"/>
        </w:rPr>
        <w:t>工作人员行贿或者提供其他不正当利益的；</w:t>
      </w:r>
    </w:p>
    <w:p>
      <w:pPr>
        <w:spacing w:line="360" w:lineRule="auto"/>
        <w:rPr>
          <w:rFonts w:hint="eastAsia" w:ascii="Cambria" w:hAnsi="Cambria" w:cs="Cambria"/>
          <w:sz w:val="24"/>
        </w:rPr>
      </w:pPr>
      <w:r>
        <w:rPr>
          <w:rFonts w:hint="eastAsia" w:ascii="Cambria" w:hAnsi="Cambria" w:cs="Cambria"/>
          <w:sz w:val="24"/>
        </w:rPr>
        <w:t>（5）拒绝有关部门监督检查或提供虚假情况的。</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所有有关本磋商的一切往来联系方式为：</w:t>
      </w:r>
    </w:p>
    <w:p>
      <w:pPr>
        <w:spacing w:line="360" w:lineRule="auto"/>
        <w:rPr>
          <w:rFonts w:hint="eastAsia" w:ascii="Cambria" w:hAnsi="Cambria" w:cs="Cambria"/>
          <w:sz w:val="24"/>
        </w:rPr>
      </w:pPr>
      <w:r>
        <w:rPr>
          <w:rFonts w:hint="eastAsia" w:ascii="Cambria" w:hAnsi="Cambria" w:cs="Cambria"/>
          <w:sz w:val="24"/>
        </w:rPr>
        <w:t>地址：                             邮编：</w:t>
      </w:r>
    </w:p>
    <w:p>
      <w:pPr>
        <w:spacing w:line="360" w:lineRule="auto"/>
        <w:rPr>
          <w:rFonts w:hint="eastAsia" w:ascii="Cambria" w:hAnsi="Cambria" w:cs="Cambria"/>
          <w:sz w:val="24"/>
        </w:rPr>
      </w:pPr>
      <w:r>
        <w:rPr>
          <w:rFonts w:hint="eastAsia" w:ascii="Cambria" w:hAnsi="Cambria" w:cs="Cambria"/>
          <w:sz w:val="24"/>
        </w:rPr>
        <w:t>电话：                             传真：</w:t>
      </w:r>
    </w:p>
    <w:p>
      <w:pPr>
        <w:spacing w:line="360" w:lineRule="auto"/>
        <w:rPr>
          <w:rFonts w:hint="eastAsia" w:ascii="Cambria" w:hAnsi="Cambria" w:cs="Cambria"/>
          <w:sz w:val="24"/>
        </w:rPr>
      </w:pPr>
      <w:r>
        <w:rPr>
          <w:rFonts w:hint="eastAsia" w:ascii="Cambria" w:hAnsi="Cambria" w:cs="Cambria"/>
          <w:sz w:val="24"/>
        </w:rPr>
        <w:t>供应商委托代理人姓名：</w:t>
      </w:r>
    </w:p>
    <w:p>
      <w:pPr>
        <w:spacing w:line="360" w:lineRule="auto"/>
        <w:rPr>
          <w:rFonts w:hint="eastAsia" w:ascii="Cambria" w:hAnsi="Cambria" w:cs="Cambria"/>
          <w:sz w:val="24"/>
        </w:rPr>
      </w:pPr>
      <w:r>
        <w:rPr>
          <w:rFonts w:hint="eastAsia" w:ascii="Cambria" w:hAnsi="Cambria" w:cs="Cambria"/>
          <w:sz w:val="24"/>
        </w:rPr>
        <w:t>供应商委托代理人联系电话：       （办公）      （移动）</w:t>
      </w:r>
    </w:p>
    <w:p>
      <w:pPr>
        <w:spacing w:line="360" w:lineRule="auto"/>
        <w:rPr>
          <w:rFonts w:hint="eastAsia" w:ascii="Cambria" w:hAnsi="Cambria" w:cs="Cambria"/>
          <w:sz w:val="24"/>
        </w:rPr>
      </w:pPr>
      <w:r>
        <w:rPr>
          <w:rFonts w:hint="eastAsia" w:ascii="Cambria" w:hAnsi="Cambria" w:cs="Cambria"/>
          <w:sz w:val="24"/>
        </w:rPr>
        <w:t>E-mail：</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供应商(公章)：</w:t>
      </w:r>
    </w:p>
    <w:p>
      <w:pPr>
        <w:spacing w:line="360" w:lineRule="auto"/>
        <w:rPr>
          <w:rFonts w:hint="eastAsia" w:ascii="Cambria" w:hAnsi="Cambria" w:cs="Cambria"/>
          <w:sz w:val="24"/>
        </w:rPr>
      </w:pPr>
      <w:r>
        <w:rPr>
          <w:rFonts w:hint="eastAsia" w:ascii="Cambria" w:hAnsi="Cambria" w:cs="Cambria"/>
          <w:sz w:val="24"/>
        </w:rPr>
        <w:t xml:space="preserve">                              供应商委托代理人(签字或签章)：</w:t>
      </w:r>
    </w:p>
    <w:p>
      <w:pPr>
        <w:spacing w:line="360" w:lineRule="auto"/>
        <w:rPr>
          <w:rFonts w:hint="eastAsia" w:ascii="Cambria" w:hAnsi="Cambria" w:cs="Cambria"/>
          <w:sz w:val="24"/>
        </w:rPr>
      </w:pPr>
      <w:r>
        <w:rPr>
          <w:rFonts w:hint="eastAsia" w:ascii="Cambria" w:hAnsi="Cambria" w:cs="Cambria"/>
          <w:sz w:val="24"/>
        </w:rPr>
        <w:t xml:space="preserve">                              日　期：</w:t>
      </w:r>
    </w:p>
    <w:p>
      <w:pPr>
        <w:spacing w:line="360" w:lineRule="auto"/>
        <w:rPr>
          <w:rFonts w:hint="eastAsia" w:ascii="Cambria" w:hAnsi="Cambria" w:cs="Cambria"/>
          <w:b/>
          <w:bCs/>
          <w:sz w:val="24"/>
        </w:rPr>
      </w:pPr>
      <w:r>
        <w:rPr>
          <w:rFonts w:hint="eastAsia" w:ascii="Cambria" w:hAnsi="Cambria" w:cs="Cambria"/>
          <w:b/>
          <w:bCs/>
          <w:sz w:val="24"/>
        </w:rPr>
        <w:t xml:space="preserve"> </w:t>
      </w:r>
    </w:p>
    <w:p>
      <w:pPr>
        <w:spacing w:line="360" w:lineRule="auto"/>
        <w:rPr>
          <w:rFonts w:hint="eastAsia" w:ascii="Cambria" w:hAnsi="Cambria" w:cs="Cambria"/>
          <w:sz w:val="24"/>
        </w:rPr>
      </w:pPr>
      <w:r>
        <w:rPr>
          <w:rFonts w:hint="eastAsia" w:ascii="Cambria" w:hAnsi="Cambria" w:cs="Cambria"/>
          <w:b/>
          <w:bCs/>
          <w:sz w:val="24"/>
        </w:rPr>
        <w:t xml:space="preserve">    注：除可填报项目外，对本磋商函的任何修改将被视为非实质性响应磋商，从而导致该磋商被拒绝</w:t>
      </w:r>
      <w:r>
        <w:rPr>
          <w:rFonts w:hint="eastAsia" w:ascii="Cambria" w:hAnsi="Cambria" w:cs="Cambria"/>
          <w:sz w:val="24"/>
        </w:rPr>
        <w:t>。</w:t>
      </w:r>
    </w:p>
    <w:p>
      <w:pPr>
        <w:spacing w:line="360" w:lineRule="auto"/>
        <w:jc w:val="center"/>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rPr>
        <w:t>二、法定代表人身份证明书 （格式）</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申请人名称：</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单位性质：</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rPr>
        <w:t xml:space="preserve">    成立时间：</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hint="eastAsia" w:ascii="Cambria" w:hAnsi="Cambria" w:cs="Cambria"/>
          <w:sz w:val="24"/>
        </w:rPr>
      </w:pPr>
      <w:r>
        <w:rPr>
          <w:rFonts w:hint="eastAsia" w:ascii="Cambria" w:hAnsi="Cambria" w:cs="Cambria"/>
          <w:sz w:val="24"/>
        </w:rPr>
        <w:t xml:space="preserve">    经营期限：</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u w:val="single"/>
        </w:rPr>
      </w:pPr>
      <w:r>
        <w:rPr>
          <w:rFonts w:hint="eastAsia" w:ascii="Cambria" w:hAnsi="Cambria" w:cs="Cambria"/>
          <w:sz w:val="24"/>
        </w:rPr>
        <w:t>姓名：</w:t>
      </w:r>
      <w:r>
        <w:rPr>
          <w:rFonts w:hint="eastAsia" w:ascii="Cambria" w:hAnsi="Cambria" w:cs="Cambria"/>
          <w:sz w:val="24"/>
          <w:u w:val="single"/>
        </w:rPr>
        <w:t xml:space="preserve">         </w:t>
      </w:r>
      <w:r>
        <w:rPr>
          <w:rFonts w:hint="eastAsia" w:ascii="Cambria" w:hAnsi="Cambria" w:cs="Cambria"/>
          <w:sz w:val="24"/>
        </w:rPr>
        <w:t>性别：</w:t>
      </w:r>
      <w:r>
        <w:rPr>
          <w:rFonts w:hint="eastAsia" w:ascii="Cambria" w:hAnsi="Cambria" w:cs="Cambria"/>
          <w:sz w:val="24"/>
          <w:u w:val="single"/>
        </w:rPr>
        <w:t xml:space="preserve">         </w:t>
      </w:r>
      <w:r>
        <w:rPr>
          <w:rFonts w:hint="eastAsia" w:ascii="Cambria" w:hAnsi="Cambria" w:cs="Cambria"/>
          <w:sz w:val="24"/>
        </w:rPr>
        <w:t>年龄：</w:t>
      </w:r>
      <w:r>
        <w:rPr>
          <w:rFonts w:hint="eastAsia" w:ascii="Cambria" w:hAnsi="Cambria" w:cs="Cambria"/>
          <w:sz w:val="24"/>
          <w:u w:val="single"/>
        </w:rPr>
        <w:t xml:space="preserve">         </w:t>
      </w:r>
      <w:r>
        <w:rPr>
          <w:rFonts w:hint="eastAsia" w:ascii="Cambria" w:hAnsi="Cambria" w:cs="Cambria"/>
          <w:sz w:val="24"/>
        </w:rPr>
        <w:t>职务：</w:t>
      </w:r>
      <w:r>
        <w:rPr>
          <w:rFonts w:hint="eastAsia" w:ascii="Cambria" w:hAnsi="Cambria" w:cs="Cambria"/>
          <w:sz w:val="24"/>
          <w:u w:val="single"/>
        </w:rPr>
        <w:t xml:space="preserve">          </w:t>
      </w:r>
    </w:p>
    <w:p>
      <w:pPr>
        <w:spacing w:line="360" w:lineRule="auto"/>
        <w:ind w:firstLine="480" w:firstLineChars="200"/>
        <w:rPr>
          <w:rFonts w:hint="eastAsia" w:ascii="Cambria" w:hAnsi="Cambria" w:cs="Cambria"/>
          <w:sz w:val="24"/>
        </w:rPr>
      </w:pPr>
      <w:r>
        <w:rPr>
          <w:rFonts w:hint="eastAsia" w:ascii="Cambria" w:hAnsi="Cambria" w:cs="Cambria"/>
          <w:sz w:val="24"/>
        </w:rPr>
        <w:t>系：</w:t>
      </w:r>
      <w:r>
        <w:rPr>
          <w:rFonts w:hint="eastAsia" w:ascii="Cambria" w:hAnsi="Cambria" w:cs="Cambria"/>
          <w:sz w:val="24"/>
          <w:u w:val="single"/>
        </w:rPr>
        <w:t xml:space="preserve">            </w:t>
      </w:r>
      <w:r>
        <w:rPr>
          <w:rFonts w:hint="eastAsia" w:ascii="Cambria" w:hAnsi="Cambria" w:cs="Cambria"/>
          <w:sz w:val="24"/>
        </w:rPr>
        <w:t>（申请人名称）的法定代表人。</w:t>
      </w:r>
    </w:p>
    <w:p>
      <w:pPr>
        <w:spacing w:line="360" w:lineRule="auto"/>
        <w:rPr>
          <w:rFonts w:hint="eastAsia" w:ascii="Cambria" w:hAnsi="Cambria" w:cs="Cambria"/>
          <w:sz w:val="24"/>
        </w:rPr>
      </w:pPr>
      <w:r>
        <w:rPr>
          <w:rFonts w:hint="eastAsia" w:ascii="Cambria" w:hAnsi="Cambria" w:cs="Cambria"/>
          <w:sz w:val="24"/>
        </w:rPr>
        <w:t xml:space="preserve"> 特此证明。</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申请人：</w:t>
      </w:r>
      <w:r>
        <w:rPr>
          <w:rFonts w:hint="eastAsia" w:ascii="Cambria" w:hAnsi="Cambria" w:cs="Cambria"/>
          <w:sz w:val="24"/>
          <w:u w:val="single"/>
        </w:rPr>
        <w:t xml:space="preserve">                 </w:t>
      </w:r>
      <w:r>
        <w:rPr>
          <w:rFonts w:hint="eastAsia" w:ascii="Cambria" w:hAnsi="Cambria" w:cs="Cambria"/>
          <w:sz w:val="24"/>
        </w:rPr>
        <w:t>(盖单位章)</w:t>
      </w:r>
    </w:p>
    <w:p>
      <w:pPr>
        <w:spacing w:line="360" w:lineRule="auto"/>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（法定代表人身份证复印件正反面）</w:t>
      </w:r>
    </w:p>
    <w:p>
      <w:pPr>
        <w:spacing w:line="360" w:lineRule="auto"/>
        <w:jc w:val="center"/>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lang w:val="en-US" w:eastAsia="zh-CN"/>
        </w:rPr>
        <w:t>三</w:t>
      </w:r>
      <w:r>
        <w:rPr>
          <w:rFonts w:hint="eastAsia"/>
          <w:b/>
          <w:bCs/>
          <w:sz w:val="24"/>
          <w:szCs w:val="24"/>
        </w:rPr>
        <w:t>、法定代表人授权委托书  （格式）</w:t>
      </w:r>
    </w:p>
    <w:p>
      <w:pPr>
        <w:spacing w:line="360" w:lineRule="auto"/>
        <w:rPr>
          <w:rFonts w:hint="eastAsia" w:ascii="Cambria" w:hAnsi="Cambria" w:cs="Cambria"/>
          <w:sz w:val="24"/>
        </w:rPr>
      </w:pPr>
      <w:r>
        <w:rPr>
          <w:rFonts w:hint="eastAsia" w:ascii="Cambria" w:hAnsi="Cambria" w:cs="Cambria"/>
          <w:sz w:val="24"/>
        </w:rPr>
        <w:t xml:space="preserve"> </w:t>
      </w:r>
      <w:r>
        <w:rPr>
          <w:rFonts w:hint="eastAsia" w:ascii="Cambria" w:hAnsi="Cambria" w:cs="Cambria"/>
          <w:sz w:val="24"/>
          <w:u w:val="single"/>
        </w:rPr>
        <w:t xml:space="preserve">                          </w:t>
      </w:r>
      <w:r>
        <w:rPr>
          <w:rFonts w:hint="eastAsia" w:ascii="Cambria" w:hAnsi="Cambria" w:cs="Cambria"/>
          <w:sz w:val="24"/>
        </w:rPr>
        <w:t>：</w:t>
      </w:r>
    </w:p>
    <w:p>
      <w:pPr>
        <w:spacing w:line="360" w:lineRule="auto"/>
        <w:rPr>
          <w:rFonts w:hint="eastAsia" w:ascii="Cambria" w:hAnsi="Cambria" w:cs="Cambria"/>
          <w:sz w:val="24"/>
          <w:u w:val="single"/>
        </w:rPr>
      </w:pPr>
      <w:r>
        <w:rPr>
          <w:rFonts w:hint="eastAsia" w:ascii="Cambria" w:hAnsi="Cambria" w:cs="Cambria"/>
          <w:sz w:val="24"/>
        </w:rPr>
        <w:t xml:space="preserve">      本授权书声明：注册于</w:t>
      </w:r>
      <w:r>
        <w:rPr>
          <w:rFonts w:hint="eastAsia" w:ascii="Cambria" w:hAnsi="Cambria" w:cs="Cambria"/>
          <w:sz w:val="24"/>
          <w:u w:val="single"/>
        </w:rPr>
        <w:t xml:space="preserve">             </w:t>
      </w:r>
      <w:r>
        <w:rPr>
          <w:rFonts w:hint="eastAsia" w:ascii="Cambria" w:hAnsi="Cambria" w:cs="Cambria"/>
          <w:sz w:val="24"/>
        </w:rPr>
        <w:t xml:space="preserve">（供应商住址）的 </w:t>
      </w:r>
      <w:r>
        <w:rPr>
          <w:rFonts w:hint="eastAsia" w:ascii="Cambria" w:hAnsi="Cambria" w:cs="Cambria"/>
          <w:sz w:val="24"/>
          <w:u w:val="single"/>
        </w:rPr>
        <w:t xml:space="preserve">                </w:t>
      </w:r>
    </w:p>
    <w:p>
      <w:pPr>
        <w:spacing w:line="360" w:lineRule="auto"/>
        <w:rPr>
          <w:rFonts w:hint="eastAsia" w:ascii="Cambria" w:hAnsi="Cambria" w:cs="Cambria"/>
          <w:sz w:val="24"/>
        </w:rPr>
      </w:pPr>
      <w:r>
        <w:rPr>
          <w:rFonts w:hint="eastAsia" w:ascii="Cambria" w:hAnsi="Cambria" w:cs="Cambria"/>
          <w:sz w:val="24"/>
          <w:u w:val="single"/>
        </w:rPr>
        <w:t xml:space="preserve">         </w:t>
      </w:r>
      <w:r>
        <w:rPr>
          <w:rFonts w:hint="eastAsia" w:ascii="Cambria" w:hAnsi="Cambria" w:cs="Cambria"/>
          <w:sz w:val="24"/>
        </w:rPr>
        <w:t>（供应商名称）法定代表人</w:t>
      </w:r>
      <w:r>
        <w:rPr>
          <w:rFonts w:hint="eastAsia" w:ascii="Cambria" w:hAnsi="Cambria" w:cs="Cambria"/>
          <w:sz w:val="24"/>
          <w:u w:val="single"/>
        </w:rPr>
        <w:t xml:space="preserve">            </w:t>
      </w:r>
      <w:r>
        <w:rPr>
          <w:rFonts w:hint="eastAsia" w:ascii="Cambria" w:hAnsi="Cambria" w:cs="Cambria"/>
          <w:sz w:val="24"/>
        </w:rPr>
        <w:t>（法定代表人姓名、职务）代表本公司授权在下面签字的</w:t>
      </w:r>
      <w:r>
        <w:rPr>
          <w:rFonts w:hint="eastAsia" w:ascii="Cambria" w:hAnsi="Cambria" w:cs="Cambria"/>
          <w:sz w:val="24"/>
          <w:u w:val="single"/>
        </w:rPr>
        <w:t xml:space="preserve">          </w:t>
      </w:r>
      <w:r>
        <w:rPr>
          <w:rFonts w:hint="eastAsia" w:ascii="Cambria" w:hAnsi="Cambria" w:cs="Cambria"/>
          <w:sz w:val="24"/>
        </w:rPr>
        <w:t>（供应商委托代理人姓名、职务）为本公司的合法代理人，就贵方组织的</w:t>
      </w:r>
      <w:r>
        <w:rPr>
          <w:rFonts w:hint="eastAsia" w:ascii="Cambria" w:hAnsi="Cambria" w:cs="Cambria"/>
          <w:sz w:val="24"/>
          <w:u w:val="single"/>
        </w:rPr>
        <w:t xml:space="preserve">                  </w:t>
      </w:r>
      <w:r>
        <w:rPr>
          <w:rFonts w:hint="eastAsia" w:ascii="Cambria" w:hAnsi="Cambria" w:cs="Cambria"/>
          <w:sz w:val="24"/>
        </w:rPr>
        <w:t>项目，项目编号：</w:t>
      </w:r>
      <w:r>
        <w:rPr>
          <w:rFonts w:hint="eastAsia" w:ascii="Cambria" w:hAnsi="Cambria" w:cs="Cambria"/>
          <w:sz w:val="24"/>
          <w:u w:val="single"/>
        </w:rPr>
        <w:t xml:space="preserve">        </w:t>
      </w:r>
      <w:r>
        <w:rPr>
          <w:rFonts w:hint="eastAsia" w:ascii="Cambria" w:hAnsi="Cambria" w:cs="Cambria"/>
          <w:sz w:val="24"/>
        </w:rPr>
        <w:t>，以本公司名义处理一切与之有关的事务。</w:t>
      </w:r>
    </w:p>
    <w:p>
      <w:pPr>
        <w:spacing w:line="360" w:lineRule="auto"/>
        <w:rPr>
          <w:rFonts w:hint="eastAsia" w:ascii="Cambria" w:hAnsi="Cambria" w:cs="Cambria"/>
          <w:sz w:val="24"/>
        </w:rPr>
      </w:pPr>
      <w:r>
        <w:rPr>
          <w:rFonts w:hint="eastAsia" w:ascii="Cambria" w:hAnsi="Cambria" w:cs="Cambria"/>
          <w:sz w:val="24"/>
        </w:rPr>
        <w:t xml:space="preserve">    本授权书于</w:t>
      </w:r>
      <w:r>
        <w:rPr>
          <w:rFonts w:hint="eastAsia" w:ascii="Cambria" w:hAnsi="Cambria" w:cs="Cambria"/>
          <w:sz w:val="24"/>
          <w:u w:val="single"/>
        </w:rPr>
        <w:t xml:space="preserve">    </w:t>
      </w:r>
      <w:r>
        <w:rPr>
          <w:rFonts w:hint="eastAsia" w:ascii="Cambria" w:hAnsi="Cambria" w:cs="Cambria"/>
          <w:sz w:val="24"/>
        </w:rPr>
        <w:t>年</w:t>
      </w:r>
      <w:r>
        <w:rPr>
          <w:rFonts w:hint="eastAsia" w:ascii="Cambria" w:hAnsi="Cambria" w:cs="Cambria"/>
          <w:sz w:val="24"/>
          <w:u w:val="single"/>
        </w:rPr>
        <w:t xml:space="preserve">  </w:t>
      </w:r>
      <w:r>
        <w:rPr>
          <w:rFonts w:hint="eastAsia" w:ascii="Cambria" w:hAnsi="Cambria" w:cs="Cambria"/>
          <w:sz w:val="24"/>
        </w:rPr>
        <w:t>月</w:t>
      </w:r>
      <w:r>
        <w:rPr>
          <w:rFonts w:hint="eastAsia" w:ascii="Cambria" w:hAnsi="Cambria" w:cs="Cambria"/>
          <w:sz w:val="24"/>
          <w:u w:val="single"/>
        </w:rPr>
        <w:t xml:space="preserve">  </w:t>
      </w:r>
      <w:r>
        <w:rPr>
          <w:rFonts w:hint="eastAsia" w:ascii="Cambria" w:hAnsi="Cambria" w:cs="Cambria"/>
          <w:sz w:val="24"/>
        </w:rPr>
        <w:t>日签字生效，特此声明。</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法定代表人姓名（签字或盖章）：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供应商委托代理人姓名（签字或盖章）：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供应商全称、供应商公章：</w:t>
      </w:r>
      <w:r>
        <w:rPr>
          <w:rFonts w:hint="eastAsia" w:ascii="Cambria" w:hAnsi="Cambria" w:cs="Cambria"/>
          <w:sz w:val="24"/>
          <w:u w:val="single"/>
        </w:rPr>
        <w:t xml:space="preserve">                    </w:t>
      </w: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b/>
          <w:bCs/>
          <w:sz w:val="24"/>
        </w:rPr>
      </w:pPr>
      <w:r>
        <w:rPr>
          <w:rFonts w:hint="eastAsia" w:ascii="Cambria" w:hAnsi="Cambria" w:cs="Cambria"/>
          <w:b/>
          <w:bCs/>
          <w:sz w:val="24"/>
        </w:rPr>
        <w:t xml:space="preserve">    注：除可填报项目外，对本磋商函的任何修改将被视为非实质性响应磋商，从而导致该磋商被拒绝。</w:t>
      </w:r>
    </w:p>
    <w:p>
      <w:pPr>
        <w:spacing w:line="360" w:lineRule="auto"/>
        <w:rPr>
          <w:rFonts w:hint="eastAsia" w:ascii="Cambria" w:hAnsi="Cambria" w:cs="Cambria"/>
          <w:sz w:val="24"/>
        </w:rPr>
      </w:pPr>
      <w:r>
        <w:rPr>
          <w:rFonts w:hint="eastAsia" w:ascii="Cambria" w:hAnsi="Cambria" w:cs="Cambria"/>
          <w:sz w:val="24"/>
        </w:rPr>
        <w:t xml:space="preserve"> </w:t>
      </w:r>
    </w:p>
    <w:p>
      <w:pPr>
        <w:spacing w:line="360" w:lineRule="auto"/>
        <w:rPr>
          <w:rFonts w:hint="eastAsia" w:ascii="Cambria" w:hAnsi="Cambria" w:cs="Cambria"/>
          <w:sz w:val="24"/>
        </w:rPr>
      </w:pPr>
      <w:r>
        <w:rPr>
          <w:rFonts w:hint="eastAsia" w:ascii="Cambria" w:hAnsi="Cambria" w:cs="Cambria"/>
          <w:sz w:val="24"/>
        </w:rPr>
        <w:t xml:space="preserve"> （供应商法定代表人和委托代理人身份证复印件正反面）</w:t>
      </w:r>
    </w:p>
    <w:p>
      <w:pPr>
        <w:spacing w:line="360" w:lineRule="auto"/>
        <w:jc w:val="center"/>
        <w:outlineLvl w:val="1"/>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lang w:val="en-US" w:eastAsia="zh-CN"/>
        </w:rPr>
        <w:t>四</w:t>
      </w:r>
      <w:r>
        <w:rPr>
          <w:rFonts w:hint="eastAsia"/>
          <w:b/>
          <w:bCs/>
          <w:sz w:val="24"/>
          <w:szCs w:val="24"/>
        </w:rPr>
        <w:t>、有效的营业执照副本（复印件须加盖供应商公章）</w:t>
      </w: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bidi w:val="0"/>
        <w:rPr>
          <w:rFonts w:hint="eastAsia"/>
        </w:rPr>
      </w:pPr>
    </w:p>
    <w:p>
      <w:pPr>
        <w:pStyle w:val="10"/>
        <w:rPr>
          <w:rFonts w:hint="eastAsia"/>
        </w:rPr>
      </w:pPr>
    </w:p>
    <w:p>
      <w:pPr>
        <w:pStyle w:val="10"/>
        <w:rPr>
          <w:rFonts w:hint="eastAsia"/>
        </w:rPr>
      </w:pPr>
    </w:p>
    <w:p>
      <w:pPr>
        <w:pStyle w:val="10"/>
        <w:rPr>
          <w:rFonts w:hint="eastAsia"/>
        </w:rPr>
      </w:pPr>
    </w:p>
    <w:p>
      <w:pPr>
        <w:bidi w:val="0"/>
        <w:rPr>
          <w:rFonts w:hint="eastAsia"/>
        </w:rPr>
      </w:pPr>
    </w:p>
    <w:p>
      <w:pPr>
        <w:spacing w:line="360" w:lineRule="auto"/>
        <w:jc w:val="center"/>
        <w:outlineLvl w:val="1"/>
        <w:rPr>
          <w:rFonts w:hint="eastAsia" w:ascii="Cambria" w:hAnsi="Cambria" w:cs="Cambria"/>
          <w:b/>
          <w:sz w:val="24"/>
          <w:lang w:val="en-US" w:eastAsia="zh-CN"/>
        </w:rPr>
      </w:pPr>
    </w:p>
    <w:p>
      <w:pPr>
        <w:spacing w:line="360" w:lineRule="auto"/>
        <w:jc w:val="both"/>
        <w:outlineLvl w:val="1"/>
        <w:rPr>
          <w:rFonts w:hint="eastAsia" w:ascii="Cambria" w:hAnsi="Cambria" w:cs="Cambria"/>
          <w:b/>
          <w:sz w:val="24"/>
          <w:lang w:val="en-US" w:eastAsia="zh-CN"/>
        </w:rPr>
      </w:pPr>
      <w:r>
        <w:rPr>
          <w:rFonts w:ascii="Cambria" w:hAnsi="Cambria" w:cs="Cambria"/>
          <w:b/>
          <w:sz w:val="24"/>
        </w:rPr>
        <w:br w:type="page"/>
      </w:r>
    </w:p>
    <w:p>
      <w:pPr>
        <w:spacing w:line="360" w:lineRule="auto"/>
        <w:jc w:val="center"/>
        <w:rPr>
          <w:rFonts w:hint="eastAsia" w:ascii="Cambria" w:hAnsi="Cambria" w:cs="Cambria"/>
          <w:b/>
          <w:sz w:val="24"/>
          <w:lang w:val="en-US" w:eastAsia="zh-CN"/>
        </w:rPr>
      </w:pPr>
      <w:r>
        <w:rPr>
          <w:rFonts w:hint="eastAsia" w:ascii="Cambria" w:hAnsi="Cambria" w:cs="Cambria"/>
          <w:b/>
          <w:sz w:val="24"/>
          <w:lang w:val="en-US" w:eastAsia="zh-CN"/>
        </w:rPr>
        <w:t>五、</w:t>
      </w:r>
      <w:r>
        <w:rPr>
          <w:rFonts w:hint="eastAsia" w:ascii="Cambria" w:hAnsi="Cambria" w:cs="Cambria"/>
          <w:b/>
          <w:sz w:val="24"/>
          <w:lang w:val="zh-CN" w:eastAsia="zh-CN"/>
        </w:rPr>
        <w:t>信用记录查询截图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说明：</w:t>
      </w:r>
      <w:r>
        <w:rPr>
          <w:rFonts w:hint="eastAsia" w:ascii="宋体" w:hAnsi="宋体" w:eastAsia="宋体" w:cs="宋体"/>
          <w:color w:val="auto"/>
          <w:sz w:val="21"/>
          <w:szCs w:val="21"/>
          <w:lang w:val="zh-CN"/>
        </w:rPr>
        <w:t>附</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未</w:t>
      </w:r>
      <w:r>
        <w:rPr>
          <w:rFonts w:hint="eastAsia" w:ascii="宋体" w:hAnsi="宋体" w:eastAsia="宋体" w:cs="宋体"/>
          <w:color w:val="auto"/>
          <w:sz w:val="21"/>
          <w:szCs w:val="21"/>
        </w:rPr>
        <w:t>列入失信被执行人、重大税收违法案件当事人名单、政府采购严重违法失信行为记录名单查询结果的截图</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查询渠道：</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信用中国</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网站</w:t>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中国政府采购网</w:t>
      </w:r>
      <w:r>
        <w:rPr>
          <w:rFonts w:hint="eastAsia" w:ascii="宋体" w:hAnsi="宋体" w:eastAsia="宋体" w:cs="宋体"/>
          <w:color w:val="auto"/>
          <w:sz w:val="21"/>
          <w:szCs w:val="21"/>
        </w:rPr>
        <w:t>”（www.ccgp.gov.cn）</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rPr>
        <w:t>查询截止时点：</w:t>
      </w:r>
      <w:r>
        <w:rPr>
          <w:rFonts w:hint="eastAsia" w:ascii="宋体" w:hAnsi="宋体" w:eastAsia="宋体" w:cs="宋体"/>
          <w:color w:val="auto"/>
          <w:sz w:val="21"/>
          <w:szCs w:val="21"/>
          <w:lang w:val="zh-CN" w:eastAsia="zh-CN"/>
        </w:rPr>
        <w:t>在本项目招标公告发布之日后，投标文件提交截止日期（开标日期）前</w:t>
      </w:r>
      <w:r>
        <w:rPr>
          <w:rFonts w:hint="eastAsia" w:ascii="宋体" w:hAnsi="宋体" w:eastAsia="宋体" w:cs="宋体"/>
          <w:color w:val="auto"/>
          <w:sz w:val="21"/>
          <w:szCs w:val="21"/>
          <w:lang w:val="en-US" w:eastAsia="zh-CN"/>
        </w:rPr>
        <w:t>进行查询</w:t>
      </w:r>
      <w:r>
        <w:rPr>
          <w:rFonts w:hint="eastAsia" w:ascii="宋体" w:hAnsi="宋体" w:eastAsia="宋体" w:cs="宋体"/>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查询方式及查询内容：</w:t>
      </w:r>
      <w:r>
        <w:rPr>
          <w:rFonts w:hint="eastAsia" w:ascii="宋体" w:hAnsi="宋体" w:eastAsia="宋体" w:cs="宋体"/>
          <w:color w:val="auto"/>
          <w:sz w:val="21"/>
          <w:szCs w:val="21"/>
          <w:lang w:eastAsia="zh-CN"/>
        </w:rPr>
        <w:t>信用中国网站</w:t>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lang w:val="en-US" w:eastAsia="zh-CN"/>
        </w:rPr>
        <w:t>--“信用服务”---“信用分类查询”中“失信被执行人”、“</w:t>
      </w:r>
      <w:r>
        <w:rPr>
          <w:rFonts w:hint="eastAsia" w:ascii="宋体" w:hAnsi="宋体" w:eastAsia="宋体" w:cs="宋体"/>
          <w:color w:val="auto"/>
          <w:sz w:val="21"/>
          <w:szCs w:val="21"/>
          <w:highlight w:val="none"/>
        </w:rPr>
        <w:t>重大税收违法案件当事人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不良行为记录”</w:t>
      </w:r>
      <w:r>
        <w:rPr>
          <w:rFonts w:hint="eastAsia" w:ascii="宋体" w:hAnsi="宋体" w:eastAsia="宋体" w:cs="宋体"/>
          <w:color w:val="auto"/>
          <w:sz w:val="21"/>
          <w:szCs w:val="21"/>
          <w:lang w:val="en-US" w:eastAsia="zh-CN"/>
        </w:rPr>
        <w:t>，分别点击进入---输入供应商名称---点击查询，附查询结果截图；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en-US" w:eastAsia="zh-CN"/>
        </w:rPr>
        <w:sectPr>
          <w:pgSz w:w="11849" w:h="16781"/>
          <w:pgMar w:top="1247" w:right="1134" w:bottom="1247" w:left="1134" w:header="850" w:footer="850" w:gutter="0"/>
          <w:pgNumType w:fmt="decimal"/>
          <w:cols w:space="720" w:num="1"/>
          <w:docGrid w:linePitch="332" w:charSpace="0"/>
        </w:sectPr>
      </w:pPr>
      <w:r>
        <w:rPr>
          <w:rFonts w:hint="eastAsia" w:ascii="宋体" w:hAnsi="宋体" w:eastAsia="宋体" w:cs="宋体"/>
          <w:color w:val="auto"/>
          <w:sz w:val="21"/>
          <w:szCs w:val="21"/>
          <w:lang w:val="en-US" w:eastAsia="zh-CN"/>
        </w:rPr>
        <w:t>中国政府采购网站</w:t>
      </w:r>
      <w:r>
        <w:rPr>
          <w:rFonts w:hint="eastAsia" w:ascii="宋体" w:hAnsi="宋体" w:eastAsia="宋体" w:cs="宋体"/>
          <w:color w:val="auto"/>
          <w:sz w:val="21"/>
          <w:szCs w:val="21"/>
        </w:rPr>
        <w:t>（www.ccgp.gov.cn）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政府采购严重违法失信行为记录名单</w:t>
      </w:r>
      <w:r>
        <w:rPr>
          <w:rFonts w:hint="eastAsia" w:ascii="宋体" w:hAnsi="宋体" w:eastAsia="宋体" w:cs="宋体"/>
          <w:color w:val="auto"/>
          <w:sz w:val="21"/>
          <w:szCs w:val="21"/>
          <w:lang w:val="en-US" w:eastAsia="zh-CN"/>
        </w:rPr>
        <w:t>”-“企业名称”输入供应商名称---点击查询，附查询结果截图即</w:t>
      </w:r>
    </w:p>
    <w:p>
      <w:pPr>
        <w:spacing w:line="360" w:lineRule="auto"/>
        <w:jc w:val="center"/>
        <w:rPr>
          <w:rFonts w:hint="default" w:ascii="Cambria" w:hAnsi="Cambria" w:eastAsia="宋体" w:cs="Cambria"/>
          <w:b/>
          <w:sz w:val="24"/>
          <w:lang w:val="en-US" w:eastAsia="zh-CN"/>
        </w:rPr>
      </w:pPr>
      <w:r>
        <w:rPr>
          <w:rFonts w:hint="eastAsia" w:ascii="Cambria" w:hAnsi="Cambria" w:cs="Cambria"/>
          <w:b/>
          <w:sz w:val="24"/>
          <w:lang w:val="en-US" w:eastAsia="zh-CN"/>
        </w:rPr>
        <w:t>六</w:t>
      </w:r>
      <w:r>
        <w:rPr>
          <w:rFonts w:ascii="Cambria" w:hAnsi="Cambria" w:cs="Cambria"/>
          <w:b/>
          <w:sz w:val="24"/>
        </w:rPr>
        <w:t>、</w:t>
      </w:r>
      <w:r>
        <w:rPr>
          <w:rFonts w:hint="eastAsia" w:ascii="Cambria" w:hAnsi="Cambria" w:cs="Cambria"/>
          <w:b/>
          <w:sz w:val="24"/>
          <w:lang w:val="en-US" w:eastAsia="zh-CN"/>
        </w:rPr>
        <w:t>机动车维修经营备案表或道路运输经营许可证</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lang w:val="en-US" w:eastAsia="zh-CN"/>
        </w:rPr>
        <w:t>七</w:t>
      </w:r>
      <w:r>
        <w:rPr>
          <w:rFonts w:hint="eastAsia" w:ascii="Cambria" w:hAnsi="Cambria" w:cs="Cambria"/>
          <w:b/>
          <w:sz w:val="24"/>
        </w:rPr>
        <w:t>、20</w:t>
      </w:r>
      <w:r>
        <w:rPr>
          <w:rFonts w:hint="eastAsia" w:ascii="Cambria" w:hAnsi="Cambria" w:cs="Cambria"/>
          <w:b/>
          <w:sz w:val="24"/>
          <w:lang w:val="en-US" w:eastAsia="zh-CN"/>
        </w:rPr>
        <w:t>20</w:t>
      </w:r>
      <w:r>
        <w:rPr>
          <w:rFonts w:hint="eastAsia" w:ascii="Cambria" w:hAnsi="Cambria" w:cs="Cambria"/>
          <w:b/>
          <w:sz w:val="24"/>
        </w:rPr>
        <w:t>年度具备审计资格的第三方出具的审计报告</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lang w:val="en-US" w:eastAsia="zh-CN"/>
        </w:rPr>
        <w:t>八</w:t>
      </w:r>
      <w:r>
        <w:rPr>
          <w:rFonts w:hint="eastAsia" w:ascii="Cambria" w:hAnsi="Cambria" w:cs="Cambria"/>
          <w:b/>
          <w:sz w:val="24"/>
        </w:rPr>
        <w:t>、竞争性磋商截止日期前供应商最后一次纳税凭证</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lang w:val="en-US" w:eastAsia="zh-CN"/>
        </w:rPr>
        <w:t>九</w:t>
      </w:r>
      <w:r>
        <w:rPr>
          <w:rFonts w:hint="eastAsia" w:ascii="Cambria" w:hAnsi="Cambria" w:cs="Cambria"/>
          <w:b/>
          <w:sz w:val="24"/>
        </w:rPr>
        <w:t>、竞争性磋商截止日期前供应商最后一次交纳社保金凭证</w:t>
      </w:r>
    </w:p>
    <w:p>
      <w:pPr>
        <w:spacing w:line="360" w:lineRule="auto"/>
        <w:jc w:val="center"/>
        <w:rPr>
          <w:rFonts w:hint="eastAsia" w:ascii="Cambria" w:hAnsi="Cambria" w:cs="Cambria"/>
          <w:b/>
          <w:sz w:val="24"/>
        </w:rPr>
      </w:pPr>
      <w:r>
        <w:rPr>
          <w:rFonts w:hint="eastAsia" w:ascii="Cambria" w:hAnsi="Cambria" w:cs="Cambria"/>
          <w:b/>
          <w:sz w:val="24"/>
        </w:rPr>
        <w:t>（复印件须加盖供应商公章）</w:t>
      </w:r>
    </w:p>
    <w:p>
      <w:pPr>
        <w:spacing w:line="360" w:lineRule="auto"/>
        <w:jc w:val="center"/>
        <w:rPr>
          <w:rFonts w:ascii="Cambria" w:hAnsi="Cambria" w:cs="Cambria"/>
          <w:b/>
          <w:sz w:val="24"/>
        </w:rPr>
      </w:pPr>
      <w:r>
        <w:rPr>
          <w:rFonts w:ascii="Cambria" w:hAnsi="Cambria" w:cs="Cambria"/>
          <w:b/>
          <w:sz w:val="24"/>
        </w:rPr>
        <w:br w:type="page"/>
      </w:r>
    </w:p>
    <w:p>
      <w:pPr>
        <w:spacing w:line="360" w:lineRule="auto"/>
        <w:jc w:val="center"/>
        <w:rPr>
          <w:rFonts w:hint="eastAsia" w:ascii="Cambria" w:hAnsi="Cambria" w:cs="Cambria"/>
          <w:b/>
          <w:sz w:val="24"/>
        </w:rPr>
      </w:pPr>
      <w:r>
        <w:rPr>
          <w:rFonts w:hint="eastAsia" w:ascii="Cambria" w:hAnsi="Cambria" w:cs="Cambria"/>
          <w:b/>
          <w:sz w:val="24"/>
        </w:rPr>
        <w:t>十、同类项目案例及相关证明资料</w:t>
      </w:r>
    </w:p>
    <w:p>
      <w:pPr>
        <w:spacing w:line="360" w:lineRule="auto"/>
        <w:jc w:val="left"/>
        <w:rPr>
          <w:rFonts w:hint="eastAsia" w:ascii="Cambria" w:hAnsi="Cambria" w:cs="Cambria"/>
          <w:b/>
          <w:sz w:val="24"/>
        </w:rPr>
      </w:pPr>
      <w:r>
        <w:rPr>
          <w:rFonts w:hint="eastAsia" w:ascii="Cambria" w:hAnsi="Cambria" w:cs="Cambria"/>
          <w:bCs/>
          <w:sz w:val="24"/>
        </w:rPr>
        <w:t xml:space="preserve">   </w:t>
      </w:r>
      <w:r>
        <w:rPr>
          <w:rFonts w:hint="eastAsia" w:ascii="Cambria" w:hAnsi="Cambria" w:cs="Cambria"/>
          <w:sz w:val="24"/>
        </w:rPr>
        <w:t>供应商应提供同类型合同案例，要求必须提供供应商与最终用户签订的合同复印件</w:t>
      </w:r>
      <w:r>
        <w:rPr>
          <w:rFonts w:hint="eastAsia" w:ascii="Cambria" w:hAnsi="Cambria" w:cs="Cambria"/>
          <w:sz w:val="24"/>
          <w:lang w:val="en-US" w:eastAsia="zh-CN"/>
        </w:rPr>
        <w:t>等</w:t>
      </w:r>
      <w:r>
        <w:rPr>
          <w:rFonts w:hint="eastAsia" w:ascii="Cambria" w:hAnsi="Cambria" w:cs="Cambria"/>
          <w:sz w:val="24"/>
        </w:rPr>
        <w:t>（包括合同首页、合同金额所在页、签字盖章页</w:t>
      </w:r>
      <w:r>
        <w:rPr>
          <w:rFonts w:hint="eastAsia" w:ascii="Cambria" w:hAnsi="Cambria" w:cs="Cambria"/>
          <w:sz w:val="24"/>
          <w:lang w:eastAsia="zh-CN"/>
        </w:rPr>
        <w:t>、</w:t>
      </w:r>
      <w:r>
        <w:rPr>
          <w:rFonts w:hint="eastAsia" w:ascii="Cambria" w:hAnsi="Cambria" w:cs="Cambria"/>
          <w:sz w:val="24"/>
          <w:lang w:val="en-US" w:eastAsia="zh-CN"/>
        </w:rPr>
        <w:t>中标（成交）通知书或结算凭据等</w:t>
      </w:r>
      <w:r>
        <w:rPr>
          <w:rFonts w:hint="eastAsia" w:ascii="Cambria" w:hAnsi="Cambria" w:cs="Cambria"/>
          <w:sz w:val="24"/>
        </w:rPr>
        <w:t>）。</w:t>
      </w:r>
    </w:p>
    <w:p>
      <w:pPr>
        <w:spacing w:line="360" w:lineRule="auto"/>
        <w:jc w:val="center"/>
        <w:outlineLvl w:val="1"/>
        <w:rPr>
          <w:rFonts w:hint="eastAsia" w:ascii="Cambria" w:hAnsi="Cambria" w:cs="Cambria"/>
          <w:b/>
          <w:sz w:val="24"/>
          <w:lang w:val="en-US" w:eastAsia="zh-CN"/>
        </w:rPr>
      </w:pPr>
    </w:p>
    <w:p>
      <w:pPr>
        <w:spacing w:line="360" w:lineRule="auto"/>
        <w:jc w:val="center"/>
        <w:outlineLvl w:val="1"/>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pStyle w:val="10"/>
        <w:rPr>
          <w:rFonts w:hint="eastAsia" w:ascii="Cambria" w:hAnsi="Cambria" w:cs="Cambria"/>
          <w:b/>
          <w:sz w:val="24"/>
          <w:lang w:val="en-US" w:eastAsia="zh-CN"/>
        </w:rPr>
      </w:pPr>
    </w:p>
    <w:p>
      <w:pPr>
        <w:spacing w:line="360" w:lineRule="auto"/>
        <w:jc w:val="center"/>
        <w:rPr>
          <w:rFonts w:hint="eastAsia" w:ascii="Cambria" w:hAnsi="Cambria" w:cs="Cambria"/>
          <w:b/>
          <w:sz w:val="24"/>
        </w:rPr>
      </w:pPr>
      <w:r>
        <w:rPr>
          <w:rFonts w:hint="eastAsia" w:ascii="Cambria" w:hAnsi="Cambria" w:cs="Cambria"/>
          <w:b/>
          <w:sz w:val="24"/>
          <w:lang w:val="en-US" w:eastAsia="zh-CN"/>
        </w:rPr>
        <w:t>十一</w:t>
      </w:r>
      <w:r>
        <w:rPr>
          <w:rFonts w:hint="eastAsia" w:ascii="Cambria" w:hAnsi="Cambria" w:cs="Cambria"/>
          <w:b/>
          <w:sz w:val="24"/>
        </w:rPr>
        <w:t>、供应商企业简况</w:t>
      </w: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十</w:t>
      </w:r>
      <w:r>
        <w:rPr>
          <w:rFonts w:hint="eastAsia" w:ascii="Cambria" w:hAnsi="Cambria" w:cs="Cambria"/>
          <w:b/>
          <w:sz w:val="24"/>
          <w:lang w:val="en-US" w:eastAsia="zh-CN"/>
        </w:rPr>
        <w:t>二</w:t>
      </w:r>
      <w:r>
        <w:rPr>
          <w:rFonts w:hint="eastAsia" w:ascii="Cambria" w:hAnsi="Cambria" w:cs="Cambria"/>
          <w:b/>
          <w:sz w:val="24"/>
        </w:rPr>
        <w:t>、供应商认为需要提供的其他商务材料</w:t>
      </w:r>
      <w:r>
        <w:rPr>
          <w:rFonts w:hint="eastAsia" w:ascii="Cambria" w:hAnsi="Cambria" w:cs="Cambria"/>
          <w:b/>
          <w:sz w:val="24"/>
        </w:rPr>
        <w:br w:type="page"/>
      </w: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bidi w:val="0"/>
        <w:jc w:val="center"/>
        <w:rPr>
          <w:rFonts w:hint="eastAsia"/>
          <w:b/>
          <w:bCs/>
          <w:sz w:val="44"/>
          <w:szCs w:val="44"/>
        </w:rPr>
      </w:pPr>
      <w:r>
        <w:rPr>
          <w:rFonts w:hint="eastAsia"/>
          <w:b/>
          <w:bCs/>
          <w:sz w:val="44"/>
          <w:szCs w:val="44"/>
        </w:rPr>
        <w:t>技术部分</w:t>
      </w:r>
    </w:p>
    <w:p>
      <w:pPr>
        <w:spacing w:line="360" w:lineRule="auto"/>
        <w:jc w:val="center"/>
        <w:rPr>
          <w:rFonts w:hint="eastAsia" w:ascii="Cambria" w:hAnsi="Cambria" w:cs="Cambria"/>
          <w:b/>
          <w:sz w:val="24"/>
        </w:rPr>
      </w:pPr>
    </w:p>
    <w:p>
      <w:pPr>
        <w:spacing w:line="360" w:lineRule="auto"/>
        <w:jc w:val="center"/>
        <w:outlineLvl w:val="1"/>
        <w:rPr>
          <w:rFonts w:hint="eastAsia" w:ascii="Cambria" w:hAnsi="Cambria" w:cs="Cambria"/>
          <w:b/>
          <w:sz w:val="24"/>
        </w:rPr>
      </w:pPr>
      <w:r>
        <w:rPr>
          <w:rFonts w:hint="eastAsia" w:ascii="Cambria" w:hAnsi="Cambria" w:cs="Cambria"/>
          <w:b/>
          <w:sz w:val="24"/>
        </w:rPr>
        <w:br w:type="page"/>
      </w:r>
    </w:p>
    <w:p>
      <w:pPr>
        <w:bidi w:val="0"/>
        <w:jc w:val="center"/>
        <w:rPr>
          <w:rFonts w:hint="eastAsia"/>
          <w:b/>
          <w:bCs/>
          <w:sz w:val="24"/>
          <w:szCs w:val="24"/>
        </w:rPr>
      </w:pPr>
      <w:r>
        <w:rPr>
          <w:rFonts w:hint="eastAsia"/>
          <w:b/>
          <w:bCs/>
          <w:sz w:val="24"/>
          <w:szCs w:val="24"/>
        </w:rPr>
        <w:t>一、报价一览表  （格式）</w:t>
      </w:r>
    </w:p>
    <w:p>
      <w:pPr>
        <w:widowControl/>
        <w:spacing w:line="360" w:lineRule="auto"/>
        <w:jc w:val="left"/>
        <w:rPr>
          <w:rFonts w:hint="eastAsia" w:ascii="Cambria" w:hAnsi="Cambria" w:cs="Cambria"/>
          <w:kern w:val="0"/>
          <w:sz w:val="24"/>
        </w:rPr>
      </w:pPr>
      <w:r>
        <w:rPr>
          <w:rFonts w:hint="eastAsia" w:ascii="Cambria" w:hAnsi="Cambria" w:cs="Cambria"/>
          <w:bCs/>
          <w:kern w:val="0"/>
          <w:sz w:val="24"/>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项目名称：    </w:t>
      </w:r>
      <w:r>
        <w:rPr>
          <w:rFonts w:hint="eastAsia" w:ascii="Cambria" w:hAnsi="Cambria" w:cs="Cambria"/>
          <w:kern w:val="0"/>
          <w:sz w:val="24"/>
          <w:u w:val="single"/>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项目编号：    </w:t>
      </w:r>
      <w:r>
        <w:rPr>
          <w:rFonts w:hint="eastAsia" w:ascii="Cambria" w:hAnsi="Cambria" w:cs="Cambria"/>
          <w:kern w:val="0"/>
          <w:sz w:val="24"/>
          <w:u w:val="single"/>
        </w:rPr>
        <w:t xml:space="preserve">                                   </w:t>
      </w:r>
    </w:p>
    <w:tbl>
      <w:tblPr>
        <w:tblStyle w:val="15"/>
        <w:tblpPr w:leftFromText="180" w:rightFromText="180" w:vertAnchor="text" w:horzAnchor="page" w:tblpX="5832" w:tblpY="957"/>
        <w:tblOverlap w:val="never"/>
        <w:tblW w:w="5230" w:type="dxa"/>
        <w:tblInd w:w="0" w:type="dxa"/>
        <w:shd w:val="clear" w:color="auto" w:fill="auto"/>
        <w:tblLayout w:type="fixed"/>
        <w:tblCellMar>
          <w:top w:w="0" w:type="dxa"/>
          <w:left w:w="0" w:type="dxa"/>
          <w:bottom w:w="0" w:type="dxa"/>
          <w:right w:w="0" w:type="dxa"/>
        </w:tblCellMar>
      </w:tblPr>
      <w:tblGrid>
        <w:gridCol w:w="614"/>
        <w:gridCol w:w="2531"/>
        <w:gridCol w:w="1050"/>
        <w:gridCol w:w="1035"/>
      </w:tblGrid>
      <w:tr>
        <w:tblPrEx>
          <w:tblCellMar>
            <w:top w:w="0" w:type="dxa"/>
            <w:left w:w="0" w:type="dxa"/>
            <w:bottom w:w="0" w:type="dxa"/>
            <w:right w:w="0" w:type="dxa"/>
          </w:tblCellMar>
        </w:tblPrEx>
        <w:trPr>
          <w:trHeight w:val="464" w:hRule="atLeast"/>
        </w:trPr>
        <w:tc>
          <w:tcPr>
            <w:tcW w:w="52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配件费</w:t>
            </w:r>
          </w:p>
        </w:tc>
      </w:tr>
      <w:tr>
        <w:tblPrEx>
          <w:tblCellMar>
            <w:top w:w="0" w:type="dxa"/>
            <w:left w:w="0" w:type="dxa"/>
            <w:bottom w:w="0" w:type="dxa"/>
            <w:right w:w="0" w:type="dxa"/>
          </w:tblCellMar>
        </w:tblPrEx>
        <w:trPr>
          <w:trHeight w:val="449" w:hRule="atLeast"/>
        </w:trPr>
        <w:tc>
          <w:tcPr>
            <w:tcW w:w="6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序号</w:t>
            </w:r>
          </w:p>
        </w:tc>
        <w:tc>
          <w:tcPr>
            <w:tcW w:w="25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配件名称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单价（元）</w:t>
            </w:r>
          </w:p>
        </w:tc>
      </w:tr>
      <w:tr>
        <w:tblPrEx>
          <w:tblCellMar>
            <w:top w:w="0" w:type="dxa"/>
            <w:left w:w="0" w:type="dxa"/>
            <w:bottom w:w="0" w:type="dxa"/>
            <w:right w:w="0" w:type="dxa"/>
          </w:tblCellMar>
        </w:tblPrEx>
        <w:trPr>
          <w:trHeight w:val="254" w:hRule="atLeast"/>
        </w:trPr>
        <w:tc>
          <w:tcPr>
            <w:tcW w:w="6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25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帕萨特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别克GL8</w:t>
            </w:r>
          </w:p>
        </w:tc>
      </w:tr>
      <w:tr>
        <w:tblPrEx>
          <w:tblCellMar>
            <w:top w:w="0" w:type="dxa"/>
            <w:left w:w="0" w:type="dxa"/>
            <w:bottom w:w="0" w:type="dxa"/>
            <w:right w:w="0" w:type="dxa"/>
          </w:tblCellMar>
        </w:tblPrEx>
        <w:trPr>
          <w:trHeight w:val="35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机油 4L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6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机滤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6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空滤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6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空调滤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8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刹车片（前）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5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刹车片（后）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8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变速箱油 1L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防冻液 4L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前刹车盘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后刹车盘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火花塞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点火线圈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电瓶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3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发动机皮带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454"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发动机皮带涨紧器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754" w:hRule="atLeas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bl>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供应商名称：  </w:t>
      </w:r>
      <w:r>
        <w:rPr>
          <w:rFonts w:hint="eastAsia" w:ascii="Cambria" w:hAnsi="Cambria" w:cs="Cambria"/>
          <w:kern w:val="0"/>
          <w:sz w:val="24"/>
          <w:u w:val="single"/>
        </w:rPr>
        <w:t xml:space="preserve">                                   </w:t>
      </w:r>
      <w:r>
        <w:rPr>
          <w:rFonts w:hint="eastAsia" w:ascii="Cambria" w:hAnsi="Cambria" w:cs="Cambria"/>
          <w:kern w:val="0"/>
          <w:sz w:val="24"/>
        </w:rPr>
        <w:t xml:space="preserve"> </w:t>
      </w:r>
    </w:p>
    <w:p>
      <w:pPr>
        <w:widowControl/>
        <w:spacing w:line="360" w:lineRule="auto"/>
        <w:jc w:val="left"/>
        <w:rPr>
          <w:rFonts w:hint="eastAsia" w:ascii="Cambria" w:hAnsi="Cambria" w:cs="Cambria"/>
          <w:kern w:val="0"/>
          <w:sz w:val="24"/>
        </w:rPr>
      </w:pPr>
      <w:r>
        <w:rPr>
          <w:rFonts w:hint="eastAsia" w:ascii="Cambria" w:hAnsi="Cambria" w:cs="Cambria"/>
          <w:kern w:val="0"/>
          <w:sz w:val="24"/>
        </w:rPr>
        <w:t xml:space="preserve">          </w:t>
      </w:r>
      <w:r>
        <w:rPr>
          <w:rFonts w:hint="eastAsia" w:ascii="Cambria" w:hAnsi="Cambria" w:cs="Cambria"/>
          <w:b/>
          <w:kern w:val="0"/>
          <w:sz w:val="24"/>
        </w:rPr>
        <w:t xml:space="preserve">                                   </w:t>
      </w:r>
    </w:p>
    <w:tbl>
      <w:tblPr>
        <w:tblStyle w:val="15"/>
        <w:tblpPr w:leftFromText="180" w:rightFromText="180" w:vertAnchor="text" w:horzAnchor="page" w:tblpX="597" w:tblpY="27"/>
        <w:tblOverlap w:val="never"/>
        <w:tblW w:w="4760" w:type="dxa"/>
        <w:tblInd w:w="0" w:type="dxa"/>
        <w:shd w:val="clear" w:color="auto" w:fill="auto"/>
        <w:tblLayout w:type="fixed"/>
        <w:tblCellMar>
          <w:top w:w="0" w:type="dxa"/>
          <w:left w:w="0" w:type="dxa"/>
          <w:bottom w:w="0" w:type="dxa"/>
          <w:right w:w="0" w:type="dxa"/>
        </w:tblCellMar>
      </w:tblPr>
      <w:tblGrid>
        <w:gridCol w:w="607"/>
        <w:gridCol w:w="2323"/>
        <w:gridCol w:w="905"/>
        <w:gridCol w:w="925"/>
      </w:tblGrid>
      <w:tr>
        <w:tblPrEx>
          <w:shd w:val="clear" w:color="auto" w:fill="auto"/>
          <w:tblCellMar>
            <w:top w:w="0" w:type="dxa"/>
            <w:left w:w="0" w:type="dxa"/>
            <w:bottom w:w="0" w:type="dxa"/>
            <w:right w:w="0" w:type="dxa"/>
          </w:tblCellMar>
        </w:tblPrEx>
        <w:trPr>
          <w:trHeight w:val="663" w:hRule="atLeast"/>
        </w:trPr>
        <w:tc>
          <w:tcPr>
            <w:tcW w:w="4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工时费</w:t>
            </w:r>
          </w:p>
        </w:tc>
      </w:tr>
      <w:tr>
        <w:tblPrEx>
          <w:tblCellMar>
            <w:top w:w="0" w:type="dxa"/>
            <w:left w:w="0" w:type="dxa"/>
            <w:bottom w:w="0" w:type="dxa"/>
            <w:right w:w="0" w:type="dxa"/>
          </w:tblCellMar>
        </w:tblPrEx>
        <w:trPr>
          <w:trHeight w:val="419" w:hRule="atLeast"/>
        </w:trPr>
        <w:tc>
          <w:tcPr>
            <w:tcW w:w="60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序号</w:t>
            </w:r>
          </w:p>
        </w:tc>
        <w:tc>
          <w:tcPr>
            <w:tcW w:w="232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项目名称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单价（元）</w:t>
            </w:r>
          </w:p>
        </w:tc>
      </w:tr>
      <w:tr>
        <w:tblPrEx>
          <w:tblCellMar>
            <w:top w:w="0" w:type="dxa"/>
            <w:left w:w="0" w:type="dxa"/>
            <w:bottom w:w="0" w:type="dxa"/>
            <w:right w:w="0" w:type="dxa"/>
          </w:tblCellMar>
        </w:tblPrEx>
        <w:trPr>
          <w:trHeight w:val="411" w:hRule="atLeast"/>
        </w:trPr>
        <w:tc>
          <w:tcPr>
            <w:tcW w:w="60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232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帕萨特</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别克GL8</w:t>
            </w: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保养三滤</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更换前刹车片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更换后刹车片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更换前刹车盘</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更换后刹车盘</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更换防冻液</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更换电瓶</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更换火花塞</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更换变速箱油</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59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更换发电机皮带、涨紧器</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620" w:hRule="atLeast"/>
        </w:trPr>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bl>
    <w:p>
      <w:pPr>
        <w:widowControl/>
        <w:tabs>
          <w:tab w:val="left" w:pos="4000"/>
        </w:tabs>
        <w:snapToGrid w:val="0"/>
        <w:spacing w:line="360" w:lineRule="auto"/>
        <w:jc w:val="left"/>
        <w:rPr>
          <w:rFonts w:hint="eastAsia" w:ascii="Cambria" w:hAnsi="Cambria" w:cs="Cambria"/>
          <w:kern w:val="0"/>
          <w:sz w:val="24"/>
        </w:rPr>
      </w:pPr>
    </w:p>
    <w:p>
      <w:pPr>
        <w:widowControl/>
        <w:tabs>
          <w:tab w:val="left" w:pos="4000"/>
        </w:tabs>
        <w:snapToGrid w:val="0"/>
        <w:spacing w:line="360" w:lineRule="auto"/>
        <w:jc w:val="left"/>
        <w:rPr>
          <w:rFonts w:hint="default" w:ascii="Cambria" w:hAnsi="Cambria" w:eastAsia="宋体" w:cs="Cambria"/>
          <w:spacing w:val="20"/>
          <w:kern w:val="0"/>
          <w:sz w:val="24"/>
          <w:u w:val="single"/>
          <w:lang w:val="en-US" w:eastAsia="zh-CN"/>
        </w:rPr>
      </w:pPr>
      <w:r>
        <w:rPr>
          <w:rFonts w:hint="eastAsia" w:ascii="Cambria" w:hAnsi="Cambria" w:cs="Cambria"/>
          <w:spacing w:val="20"/>
          <w:kern w:val="0"/>
          <w:sz w:val="24"/>
          <w:lang w:val="en-US" w:eastAsia="zh-CN"/>
        </w:rPr>
        <w:t>两种车型工时费、配件费总价合计：</w:t>
      </w:r>
      <w:r>
        <w:rPr>
          <w:rFonts w:hint="eastAsia" w:ascii="Cambria" w:hAnsi="Cambria" w:cs="Cambria"/>
          <w:spacing w:val="20"/>
          <w:kern w:val="0"/>
          <w:sz w:val="24"/>
          <w:u w:val="single"/>
          <w:lang w:val="en-US" w:eastAsia="zh-CN"/>
        </w:rPr>
        <w:t xml:space="preserve">             </w:t>
      </w:r>
      <w:r>
        <w:rPr>
          <w:rFonts w:hint="eastAsia" w:ascii="Cambria" w:hAnsi="Cambria" w:cs="Cambria"/>
          <w:spacing w:val="20"/>
          <w:kern w:val="0"/>
          <w:sz w:val="24"/>
          <w:u w:val="none"/>
          <w:lang w:val="en-US" w:eastAsia="zh-CN"/>
        </w:rPr>
        <w:t>元</w:t>
      </w:r>
    </w:p>
    <w:p>
      <w:pPr>
        <w:widowControl/>
        <w:tabs>
          <w:tab w:val="left" w:pos="4000"/>
        </w:tabs>
        <w:snapToGrid w:val="0"/>
        <w:spacing w:line="360" w:lineRule="auto"/>
        <w:jc w:val="left"/>
        <w:rPr>
          <w:rFonts w:hint="eastAsia" w:ascii="Cambria" w:hAnsi="Cambria" w:cs="Cambria"/>
          <w:spacing w:val="20"/>
          <w:kern w:val="0"/>
          <w:sz w:val="24"/>
        </w:rPr>
      </w:pPr>
    </w:p>
    <w:p>
      <w:pPr>
        <w:widowControl/>
        <w:tabs>
          <w:tab w:val="left" w:pos="4000"/>
        </w:tabs>
        <w:snapToGrid w:val="0"/>
        <w:spacing w:line="360" w:lineRule="auto"/>
        <w:jc w:val="left"/>
        <w:rPr>
          <w:rFonts w:hint="eastAsia" w:ascii="宋体" w:hAnsi="宋体" w:eastAsia="宋体" w:cs="宋体"/>
          <w:kern w:val="0"/>
          <w:sz w:val="24"/>
        </w:rPr>
      </w:pPr>
      <w:r>
        <w:rPr>
          <w:rFonts w:hint="eastAsia" w:ascii="宋体" w:hAnsi="宋体" w:eastAsia="宋体" w:cs="宋体"/>
          <w:spacing w:val="20"/>
          <w:kern w:val="0"/>
          <w:sz w:val="24"/>
        </w:rPr>
        <w:t>供应商(公章)：</w:t>
      </w:r>
    </w:p>
    <w:p>
      <w:pPr>
        <w:widowControl/>
        <w:tabs>
          <w:tab w:val="left" w:pos="4000"/>
        </w:tabs>
        <w:snapToGrid w:val="0"/>
        <w:spacing w:line="360" w:lineRule="auto"/>
        <w:jc w:val="left"/>
        <w:rPr>
          <w:rFonts w:hint="eastAsia" w:ascii="宋体" w:hAnsi="宋体" w:eastAsia="宋体" w:cs="宋体"/>
          <w:kern w:val="0"/>
          <w:sz w:val="24"/>
        </w:rPr>
      </w:pPr>
      <w:r>
        <w:rPr>
          <w:rFonts w:hint="eastAsia" w:ascii="宋体" w:hAnsi="宋体" w:eastAsia="宋体" w:cs="宋体"/>
          <w:spacing w:val="20"/>
          <w:kern w:val="0"/>
          <w:sz w:val="24"/>
        </w:rPr>
        <w:t>供应商委托代理人(签字或签章)：</w:t>
      </w:r>
    </w:p>
    <w:p>
      <w:pPr>
        <w:widowControl/>
        <w:tabs>
          <w:tab w:val="left" w:pos="4000"/>
        </w:tabs>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日　期：</w:t>
      </w: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二、</w:t>
      </w:r>
      <w:r>
        <w:rPr>
          <w:rFonts w:hint="eastAsia"/>
          <w:b/>
          <w:bCs/>
          <w:sz w:val="24"/>
          <w:szCs w:val="24"/>
        </w:rPr>
        <w:t>服务</w:t>
      </w:r>
      <w:r>
        <w:rPr>
          <w:rFonts w:hint="eastAsia" w:ascii="Cambria" w:hAnsi="Cambria" w:cs="Cambria"/>
          <w:b/>
          <w:sz w:val="24"/>
        </w:rPr>
        <w:t>方案</w:t>
      </w:r>
    </w:p>
    <w:p>
      <w:pPr>
        <w:spacing w:line="480" w:lineRule="auto"/>
        <w:jc w:val="center"/>
        <w:rPr>
          <w:rFonts w:hint="eastAsia" w:ascii="Cambria" w:hAnsi="Cambria" w:cs="Cambria"/>
          <w:sz w:val="24"/>
        </w:rPr>
      </w:pPr>
    </w:p>
    <w:p>
      <w:pPr>
        <w:spacing w:before="180" w:line="360" w:lineRule="auto"/>
        <w:ind w:firstLine="560"/>
        <w:jc w:val="center"/>
        <w:rPr>
          <w:sz w:val="24"/>
        </w:rPr>
      </w:pPr>
    </w:p>
    <w:p>
      <w:pPr>
        <w:spacing w:before="180"/>
        <w:ind w:firstLine="640"/>
        <w:rPr>
          <w:sz w:val="24"/>
        </w:rPr>
      </w:pPr>
    </w:p>
    <w:p>
      <w:pPr>
        <w:spacing w:before="180"/>
        <w:ind w:firstLine="640"/>
        <w:rPr>
          <w:sz w:val="24"/>
        </w:rPr>
      </w:pPr>
    </w:p>
    <w:p>
      <w:pPr>
        <w:spacing w:before="180"/>
        <w:rPr>
          <w:sz w:val="24"/>
        </w:rPr>
      </w:pPr>
    </w:p>
    <w:p>
      <w:pPr>
        <w:spacing w:before="180"/>
        <w:ind w:firstLine="640"/>
        <w:rPr>
          <w:sz w:val="24"/>
        </w:rPr>
      </w:pPr>
    </w:p>
    <w:p>
      <w:pPr>
        <w:spacing w:before="180"/>
        <w:ind w:firstLine="640"/>
        <w:rPr>
          <w:sz w:val="24"/>
        </w:rPr>
      </w:pPr>
    </w:p>
    <w:p>
      <w:pPr>
        <w:spacing w:before="180"/>
        <w:ind w:firstLine="640"/>
        <w:rPr>
          <w:sz w:val="24"/>
        </w:rPr>
      </w:pPr>
    </w:p>
    <w:p>
      <w:pPr>
        <w:spacing w:line="360" w:lineRule="auto"/>
        <w:jc w:val="center"/>
        <w:outlineLvl w:val="1"/>
        <w:rPr>
          <w:rFonts w:ascii="Cambria" w:hAnsi="Cambria" w:cs="Cambria"/>
          <w:b/>
          <w:sz w:val="24"/>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rPr>
        <w:t>三、服务保障措施</w:t>
      </w:r>
    </w:p>
    <w:p>
      <w:pPr>
        <w:spacing w:line="480" w:lineRule="auto"/>
        <w:rPr>
          <w:rFonts w:hint="eastAsia" w:ascii="Cambria" w:hAnsi="Cambria" w:cs="Cambria"/>
          <w:b/>
          <w:bCs/>
          <w:sz w:val="24"/>
        </w:rPr>
      </w:pPr>
    </w:p>
    <w:p>
      <w:pPr>
        <w:spacing w:line="480" w:lineRule="auto"/>
        <w:rPr>
          <w:rFonts w:hint="eastAsia" w:ascii="Cambria" w:hAnsi="Cambria" w:cs="Cambria"/>
          <w:b/>
          <w:bCs/>
          <w:sz w:val="24"/>
        </w:rPr>
      </w:pPr>
    </w:p>
    <w:p>
      <w:pPr>
        <w:spacing w:line="360" w:lineRule="auto"/>
        <w:jc w:val="center"/>
        <w:outlineLvl w:val="1"/>
        <w:rPr>
          <w:rFonts w:hint="eastAsia" w:ascii="Cambria" w:hAnsi="Cambria" w:cs="Cambria"/>
          <w:b/>
          <w:sz w:val="24"/>
          <w:highlight w:val="red"/>
        </w:rPr>
      </w:pPr>
      <w:r>
        <w:rPr>
          <w:rFonts w:hint="eastAsia" w:ascii="Cambria" w:hAnsi="Cambria" w:cs="Cambria"/>
          <w:b/>
          <w:sz w:val="24"/>
          <w:highlight w:val="red"/>
        </w:rPr>
        <w:br w:type="page"/>
      </w:r>
    </w:p>
    <w:p>
      <w:pPr>
        <w:bidi w:val="0"/>
        <w:jc w:val="center"/>
        <w:rPr>
          <w:rFonts w:hint="eastAsia" w:ascii="Cambria" w:hAnsi="Cambria" w:cs="Cambria"/>
          <w:b/>
          <w:sz w:val="24"/>
        </w:rPr>
      </w:pPr>
      <w:r>
        <w:rPr>
          <w:rFonts w:hint="eastAsia" w:ascii="Cambria" w:hAnsi="Cambria" w:cs="Cambria"/>
          <w:b/>
          <w:sz w:val="24"/>
        </w:rPr>
        <w:t>四、应急服务措施</w:t>
      </w: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spacing w:line="360" w:lineRule="auto"/>
        <w:jc w:val="center"/>
        <w:outlineLvl w:val="1"/>
        <w:rPr>
          <w:rFonts w:hint="eastAsia" w:ascii="Cambria" w:hAnsi="Cambria" w:cs="Cambria"/>
          <w:b/>
          <w:sz w:val="24"/>
        </w:rPr>
      </w:pPr>
    </w:p>
    <w:p>
      <w:pPr>
        <w:bidi w:val="0"/>
        <w:jc w:val="center"/>
        <w:rPr>
          <w:rFonts w:hint="eastAsia" w:ascii="Cambria" w:hAnsi="Cambria" w:cs="Cambria"/>
          <w:b/>
          <w:sz w:val="24"/>
          <w:lang w:eastAsia="zh-CN"/>
        </w:rPr>
      </w:pPr>
      <w:bookmarkStart w:id="94" w:name="_Toc152042582"/>
      <w:bookmarkStart w:id="95" w:name="_Toc321055661"/>
      <w:bookmarkStart w:id="96" w:name="_Toc152045793"/>
      <w:r>
        <w:rPr>
          <w:rFonts w:hint="eastAsia" w:ascii="Cambria" w:hAnsi="Cambria" w:cs="Cambria"/>
          <w:b/>
          <w:sz w:val="24"/>
          <w:lang w:val="en-US" w:eastAsia="zh-CN"/>
        </w:rPr>
        <w:t>五、基础设施一览表</w:t>
      </w:r>
    </w:p>
    <w:p>
      <w:pPr>
        <w:bidi w:val="0"/>
        <w:rPr>
          <w:rFonts w:hint="eastAsia"/>
          <w:color w:val="auto"/>
          <w:lang w:eastAsia="zh-CN"/>
        </w:rPr>
      </w:pPr>
    </w:p>
    <w:p>
      <w:pPr>
        <w:jc w:val="center"/>
        <w:rPr>
          <w:rFonts w:hint="eastAsia" w:ascii="宋体" w:hAnsi="宋体" w:cs="宋体"/>
          <w:b/>
          <w:bCs/>
          <w:color w:val="000000"/>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87"/>
        <w:gridCol w:w="1442"/>
        <w:gridCol w:w="1368"/>
        <w:gridCol w:w="1710"/>
        <w:gridCol w:w="13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名称</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面积</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结构</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名称</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面积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厂房、场地总面积</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充电房</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主修厂房</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业务接待室</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辅助间</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发动机间</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办公用房</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喷漆间</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停车场</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机加工间</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 w:val="24"/>
                <w:lang w:val="en-US" w:eastAsia="zh-CN"/>
              </w:rPr>
            </w:pPr>
            <w:r>
              <w:rPr>
                <w:rFonts w:hint="eastAsia" w:ascii="宋体" w:hAnsi="宋体"/>
                <w:sz w:val="24"/>
                <w:lang w:val="en-US" w:eastAsia="zh-CN"/>
              </w:rPr>
              <w:t>洗车房</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bl>
    <w:p>
      <w:pPr>
        <w:spacing w:line="360" w:lineRule="auto"/>
        <w:ind w:firstLine="2048" w:firstLineChars="850"/>
        <w:rPr>
          <w:rFonts w:ascii="宋体" w:hAnsi="宋体" w:cs="宋体"/>
          <w:b/>
          <w:bCs/>
          <w:kern w:val="0"/>
          <w:sz w:val="24"/>
        </w:rPr>
      </w:pPr>
    </w:p>
    <w:p>
      <w:pPr>
        <w:ind w:left="0" w:leftChars="0" w:firstLine="0" w:firstLineChars="0"/>
        <w:rPr>
          <w:rFonts w:hint="eastAsia"/>
          <w:color w:val="auto"/>
          <w:lang w:eastAsia="zh-CN"/>
        </w:rPr>
        <w:sectPr>
          <w:pgSz w:w="11906" w:h="16838"/>
          <w:pgMar w:top="1440" w:right="1417" w:bottom="1440" w:left="1417" w:header="680" w:footer="680" w:gutter="0"/>
          <w:pgNumType w:fmt="decimal"/>
          <w:cols w:space="720" w:num="1"/>
          <w:docGrid w:type="lines" w:linePitch="312" w:charSpace="0"/>
        </w:sectPr>
      </w:pPr>
    </w:p>
    <w:p>
      <w:pPr>
        <w:bidi w:val="0"/>
        <w:jc w:val="center"/>
        <w:rPr>
          <w:rFonts w:hint="eastAsia" w:ascii="Cambria" w:hAnsi="Cambria" w:cs="Cambria"/>
          <w:b/>
          <w:sz w:val="24"/>
          <w:lang w:val="en-US" w:eastAsia="zh-CN"/>
        </w:rPr>
      </w:pPr>
      <w:r>
        <w:rPr>
          <w:rFonts w:hint="eastAsia" w:ascii="Cambria" w:hAnsi="Cambria" w:cs="Cambria"/>
          <w:b/>
          <w:sz w:val="24"/>
          <w:lang w:val="en-US" w:eastAsia="zh-CN"/>
        </w:rPr>
        <w:t>六、经营场所平面示意图</w:t>
      </w:r>
    </w:p>
    <w:p>
      <w:pPr>
        <w:bidi w:val="0"/>
        <w:rPr>
          <w:rFonts w:hint="eastAsia"/>
          <w:color w:val="auto"/>
          <w:lang w:eastAsia="zh-CN"/>
        </w:rPr>
      </w:pPr>
    </w:p>
    <w:p>
      <w:pPr>
        <w:rPr>
          <w:rFonts w:hint="eastAsia"/>
          <w:color w:val="auto"/>
          <w:lang w:eastAsia="zh-CN"/>
        </w:rPr>
        <w:sectPr>
          <w:pgSz w:w="11906" w:h="16838"/>
          <w:pgMar w:top="1440" w:right="1417" w:bottom="1440" w:left="1417" w:header="680" w:footer="680" w:gutter="0"/>
          <w:pgNumType w:fmt="decimal"/>
          <w:cols w:space="720" w:num="1"/>
          <w:docGrid w:type="lines" w:linePitch="312" w:charSpace="0"/>
        </w:sectPr>
      </w:pPr>
    </w:p>
    <w:p>
      <w:pPr>
        <w:bidi w:val="0"/>
        <w:jc w:val="center"/>
        <w:rPr>
          <w:rFonts w:hint="default" w:ascii="Cambria" w:hAnsi="Cambria" w:eastAsia="宋体" w:cs="Cambria"/>
          <w:b/>
          <w:sz w:val="24"/>
          <w:lang w:val="en-US" w:eastAsia="zh-CN"/>
        </w:rPr>
      </w:pPr>
      <w:r>
        <w:rPr>
          <w:rFonts w:hint="eastAsia" w:ascii="Cambria" w:hAnsi="Cambria" w:cs="Cambria"/>
          <w:b/>
          <w:sz w:val="24"/>
          <w:lang w:val="en-US" w:eastAsia="zh-CN"/>
        </w:rPr>
        <w:t>七</w:t>
      </w:r>
      <w:r>
        <w:rPr>
          <w:rFonts w:hint="eastAsia" w:ascii="Cambria" w:hAnsi="Cambria" w:cs="Cambria"/>
          <w:b/>
          <w:sz w:val="24"/>
        </w:rPr>
        <w:t>、</w:t>
      </w:r>
      <w:bookmarkEnd w:id="94"/>
      <w:bookmarkEnd w:id="95"/>
      <w:bookmarkEnd w:id="96"/>
      <w:r>
        <w:rPr>
          <w:rFonts w:hint="eastAsia" w:ascii="Cambria" w:hAnsi="Cambria" w:cs="Cambria"/>
          <w:b/>
          <w:sz w:val="24"/>
          <w:lang w:val="en-US" w:eastAsia="zh-CN"/>
        </w:rPr>
        <w:t>厂容厂貌实景图</w:t>
      </w:r>
    </w:p>
    <w:p>
      <w:pPr>
        <w:widowControl/>
        <w:snapToGrid w:val="0"/>
        <w:spacing w:line="600" w:lineRule="exact"/>
        <w:jc w:val="center"/>
        <w:rPr>
          <w:rFonts w:hint="eastAsia" w:ascii="宋体" w:hAnsi="宋体" w:cs="宋体"/>
          <w:szCs w:val="21"/>
        </w:rPr>
      </w:pPr>
      <w:r>
        <w:rPr>
          <w:rFonts w:ascii="Cambria" w:hAnsi="Cambria" w:cs="Cambria"/>
          <w:b/>
          <w:sz w:val="24"/>
        </w:rPr>
        <w:br w:type="page"/>
      </w:r>
    </w:p>
    <w:p>
      <w:pPr>
        <w:bidi w:val="0"/>
        <w:jc w:val="center"/>
        <w:rPr>
          <w:rFonts w:ascii="Cambria" w:hAnsi="Cambria" w:cs="Cambria"/>
          <w:b/>
          <w:sz w:val="24"/>
        </w:rPr>
      </w:pPr>
      <w:r>
        <w:rPr>
          <w:rFonts w:hint="eastAsia" w:ascii="Cambria" w:hAnsi="Cambria" w:cs="Cambria"/>
          <w:b/>
          <w:sz w:val="24"/>
          <w:lang w:val="en-US" w:eastAsia="zh-CN"/>
        </w:rPr>
        <w:t>八</w:t>
      </w:r>
      <w:r>
        <w:rPr>
          <w:rFonts w:hint="eastAsia" w:ascii="Cambria" w:hAnsi="Cambria" w:cs="Cambria"/>
          <w:b/>
          <w:sz w:val="24"/>
        </w:rPr>
        <w:t>、拟投入本项目人员汇总表</w:t>
      </w:r>
    </w:p>
    <w:p>
      <w:pPr>
        <w:spacing w:line="360" w:lineRule="auto"/>
        <w:ind w:firstLine="2731" w:firstLineChars="850"/>
        <w:rPr>
          <w:rFonts w:ascii="宋体" w:hAnsi="宋体" w:cs="宋体"/>
          <w:b/>
          <w:bCs/>
          <w:color w:val="000000"/>
          <w:sz w:val="32"/>
          <w:szCs w:val="32"/>
        </w:rPr>
      </w:pPr>
    </w:p>
    <w:tbl>
      <w:tblPr>
        <w:tblStyle w:val="1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9"/>
        <w:gridCol w:w="993"/>
        <w:gridCol w:w="2413"/>
        <w:gridCol w:w="156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序号</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姓 名</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职位</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持何种资格证书</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发证时间</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从事本工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Cs w:val="21"/>
              </w:rPr>
            </w:pPr>
            <w:r>
              <w:rPr>
                <w:rFonts w:hint="eastAsia" w:ascii="宋体" w:hAnsi="宋体"/>
                <w:b/>
                <w:bCs/>
                <w:szCs w:val="21"/>
              </w:rPr>
              <w:t>一、</w:t>
            </w:r>
          </w:p>
        </w:tc>
        <w:tc>
          <w:tcPr>
            <w:tcW w:w="80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bCs/>
                <w:szCs w:val="21"/>
              </w:rPr>
            </w:pPr>
            <w:r>
              <w:rPr>
                <w:rFonts w:hint="eastAsia" w:ascii="宋体" w:hAnsi="宋体"/>
                <w:b/>
                <w:bCs/>
                <w:szCs w:val="21"/>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Cs w:val="21"/>
              </w:rPr>
            </w:pPr>
            <w:r>
              <w:rPr>
                <w:rFonts w:hint="eastAsia" w:ascii="宋体" w:hAnsi="宋体"/>
                <w:b/>
                <w:bCs/>
                <w:szCs w:val="21"/>
              </w:rPr>
              <w:t>二、</w:t>
            </w:r>
          </w:p>
        </w:tc>
        <w:tc>
          <w:tcPr>
            <w:tcW w:w="80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bCs/>
                <w:szCs w:val="21"/>
              </w:rPr>
            </w:pPr>
            <w:r>
              <w:rPr>
                <w:rFonts w:hint="eastAsia" w:ascii="宋体" w:hAnsi="宋体"/>
                <w:b/>
                <w:bCs/>
                <w:szCs w:val="21"/>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4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szCs w:val="21"/>
              </w:rPr>
            </w:pPr>
          </w:p>
        </w:tc>
      </w:tr>
    </w:tbl>
    <w:p>
      <w:pPr>
        <w:widowControl/>
        <w:snapToGrid w:val="0"/>
        <w:spacing w:line="600" w:lineRule="exact"/>
        <w:jc w:val="center"/>
        <w:rPr>
          <w:rFonts w:hint="eastAsia" w:ascii="宋体" w:hAnsi="宋体" w:cs="宋体"/>
          <w:szCs w:val="21"/>
        </w:rPr>
      </w:pPr>
      <w:r>
        <w:rPr>
          <w:rFonts w:ascii="Cambria" w:hAnsi="Cambria" w:cs="Cambria"/>
          <w:b/>
          <w:sz w:val="24"/>
        </w:rPr>
        <w:br w:type="page"/>
      </w:r>
    </w:p>
    <w:p>
      <w:pPr>
        <w:bidi w:val="0"/>
        <w:jc w:val="center"/>
        <w:rPr>
          <w:rFonts w:ascii="Cambria" w:hAnsi="Cambria" w:cs="Cambria"/>
          <w:b/>
          <w:sz w:val="24"/>
        </w:rPr>
      </w:pPr>
      <w:r>
        <w:rPr>
          <w:rFonts w:hint="eastAsia" w:ascii="Cambria" w:hAnsi="Cambria" w:cs="Cambria"/>
          <w:b/>
          <w:sz w:val="24"/>
          <w:lang w:val="en-US" w:eastAsia="zh-CN"/>
        </w:rPr>
        <w:t>九</w:t>
      </w:r>
      <w:r>
        <w:rPr>
          <w:rFonts w:hint="eastAsia" w:ascii="Cambria" w:hAnsi="Cambria" w:cs="Cambria"/>
          <w:b/>
          <w:sz w:val="24"/>
        </w:rPr>
        <w:t>、拟投入本项目设备清单</w:t>
      </w:r>
    </w:p>
    <w:p>
      <w:pPr>
        <w:widowControl/>
        <w:snapToGrid w:val="0"/>
        <w:spacing w:line="600" w:lineRule="exact"/>
        <w:jc w:val="center"/>
        <w:rPr>
          <w:rFonts w:hint="eastAsia" w:ascii="宋体" w:hAnsi="宋体" w:cs="宋体"/>
          <w:szCs w:val="21"/>
        </w:rPr>
      </w:pPr>
      <w:r>
        <w:rPr>
          <w:rFonts w:ascii="Cambria" w:hAnsi="Cambria" w:cs="Cambria"/>
          <w:b/>
          <w:sz w:val="24"/>
        </w:rPr>
        <w:br w:type="page"/>
      </w:r>
    </w:p>
    <w:p>
      <w:pPr>
        <w:bidi w:val="0"/>
        <w:jc w:val="center"/>
        <w:rPr>
          <w:rFonts w:hint="eastAsia" w:ascii="Cambria" w:hAnsi="Cambria" w:cs="Cambria"/>
          <w:b/>
          <w:sz w:val="24"/>
        </w:rPr>
      </w:pPr>
      <w:r>
        <w:rPr>
          <w:rFonts w:hint="eastAsia" w:ascii="Cambria" w:hAnsi="Cambria" w:cs="Cambria"/>
          <w:b/>
          <w:sz w:val="24"/>
          <w:lang w:val="en-US" w:eastAsia="zh-CN"/>
        </w:rPr>
        <w:t>十</w:t>
      </w:r>
      <w:r>
        <w:rPr>
          <w:rFonts w:hint="eastAsia" w:ascii="Cambria" w:hAnsi="Cambria" w:cs="Cambria"/>
          <w:b/>
          <w:sz w:val="24"/>
        </w:rPr>
        <w:t>、服务承诺</w:t>
      </w:r>
    </w:p>
    <w:p>
      <w:pPr>
        <w:snapToGrid w:val="0"/>
        <w:spacing w:line="300" w:lineRule="auto"/>
        <w:rPr>
          <w:rFonts w:hint="eastAsia" w:ascii="Cambria" w:hAnsi="Cambria" w:cs="Cambria"/>
          <w:sz w:val="24"/>
        </w:rPr>
      </w:pPr>
    </w:p>
    <w:p>
      <w:pPr>
        <w:snapToGrid w:val="0"/>
        <w:spacing w:line="300" w:lineRule="auto"/>
        <w:ind w:right="640"/>
        <w:rPr>
          <w:rFonts w:hint="eastAsia" w:ascii="Cambria" w:hAnsi="Cambria" w:cs="Cambria"/>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p>
    <w:p>
      <w:pPr>
        <w:bidi w:val="0"/>
        <w:jc w:val="center"/>
        <w:rPr>
          <w:rFonts w:hint="default" w:ascii="Cambria" w:hAnsi="Cambria" w:eastAsia="宋体" w:cs="Cambria"/>
          <w:b/>
          <w:sz w:val="24"/>
          <w:lang w:val="en-US" w:eastAsia="zh-CN"/>
        </w:rPr>
      </w:pPr>
      <w:r>
        <w:rPr>
          <w:rFonts w:hint="eastAsia" w:ascii="Cambria" w:hAnsi="Cambria" w:cs="Cambria"/>
          <w:b/>
          <w:sz w:val="24"/>
          <w:lang w:val="en-US" w:eastAsia="zh-CN"/>
        </w:rPr>
        <w:t>十一</w:t>
      </w:r>
      <w:r>
        <w:rPr>
          <w:rFonts w:hint="eastAsia" w:ascii="Cambria" w:hAnsi="Cambria" w:cs="Cambria"/>
          <w:b/>
          <w:sz w:val="24"/>
        </w:rPr>
        <w:t>、</w:t>
      </w:r>
      <w:r>
        <w:rPr>
          <w:rFonts w:hint="eastAsia" w:ascii="Cambria" w:hAnsi="Cambria" w:cs="Cambria"/>
          <w:b/>
          <w:sz w:val="24"/>
          <w:lang w:val="en-US" w:eastAsia="zh-CN"/>
        </w:rPr>
        <w:t>供应商认为需要提供的其他技术材料</w:t>
      </w:r>
    </w:p>
    <w:p>
      <w:pPr>
        <w:snapToGrid w:val="0"/>
        <w:spacing w:line="300" w:lineRule="auto"/>
        <w:rPr>
          <w:rFonts w:hint="eastAsia" w:ascii="Cambria" w:hAnsi="Cambria" w:cs="Cambria"/>
          <w:sz w:val="24"/>
        </w:rPr>
      </w:pPr>
    </w:p>
    <w:p>
      <w:pPr>
        <w:snapToGrid w:val="0"/>
        <w:spacing w:line="300" w:lineRule="auto"/>
        <w:ind w:right="640"/>
        <w:rPr>
          <w:rFonts w:hint="eastAsia" w:ascii="Cambria" w:hAnsi="Cambria" w:cs="Cambria"/>
          <w:sz w:val="24"/>
        </w:rPr>
      </w:pPr>
    </w:p>
    <w:p>
      <w:pPr>
        <w:spacing w:line="360" w:lineRule="auto"/>
        <w:jc w:val="center"/>
        <w:outlineLvl w:val="1"/>
        <w:rPr>
          <w:rFonts w:ascii="Cambria" w:hAnsi="Cambria" w:cs="Cambria"/>
          <w:b/>
          <w:sz w:val="24"/>
        </w:rPr>
      </w:pPr>
      <w:r>
        <w:rPr>
          <w:rFonts w:hint="eastAsia" w:ascii="Cambria" w:hAnsi="Cambria" w:cs="Cambria"/>
          <w:b/>
          <w:sz w:val="24"/>
        </w:rPr>
        <w:br w:type="page"/>
      </w:r>
    </w:p>
    <w:p>
      <w:pPr>
        <w:widowControl/>
        <w:snapToGrid w:val="0"/>
        <w:spacing w:line="600" w:lineRule="exact"/>
        <w:jc w:val="center"/>
        <w:rPr>
          <w:rFonts w:hint="eastAsia" w:ascii="Cambria" w:eastAsia="Cambria"/>
        </w:rPr>
      </w:pPr>
      <w:r>
        <w:rPr>
          <w:rFonts w:hint="eastAsia" w:ascii="Cambria" w:hAnsi="Cambria"/>
          <w:b/>
          <w:color w:val="000000"/>
          <w:sz w:val="36"/>
          <w:shd w:val="clear" w:color="auto" w:fill="FFFFFF"/>
        </w:rPr>
        <w:t>最终报价单</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rPr>
      </w:pPr>
      <w:r>
        <w:rPr>
          <w:rFonts w:hint="eastAsia" w:ascii="宋体" w:hAnsi="宋体" w:eastAsia="宋体" w:cs="宋体"/>
          <w:spacing w:val="20"/>
          <w:kern w:val="0"/>
          <w:sz w:val="24"/>
          <w:szCs w:val="24"/>
          <w:lang w:val="en-US" w:eastAsia="zh-CN"/>
        </w:rPr>
        <w:t>山西省农业信贷融资担保有限公司</w:t>
      </w:r>
      <w:r>
        <w:rPr>
          <w:rFonts w:hint="eastAsia" w:ascii="宋体" w:hAnsi="宋体" w:eastAsia="宋体" w:cs="宋体"/>
          <w:spacing w:val="20"/>
          <w:kern w:val="0"/>
          <w:sz w:val="24"/>
          <w:szCs w:val="24"/>
        </w:rPr>
        <w:t>：</w:t>
      </w:r>
    </w:p>
    <w:p>
      <w:pPr>
        <w:pStyle w:val="26"/>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根据磋商会议上明确的各项要求，本人经请示公司领导同意并代表本公司对本竞争性磋商项目做出最终报价（人民币）如下：</w:t>
      </w:r>
    </w:p>
    <w:p>
      <w:pPr>
        <w:pStyle w:val="26"/>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pacing w:val="20"/>
          <w:kern w:val="0"/>
          <w:sz w:val="24"/>
          <w:szCs w:val="24"/>
        </w:rPr>
      </w:pPr>
      <w:r>
        <w:rPr>
          <w:rFonts w:hint="eastAsia" w:ascii="宋体" w:hAnsi="宋体" w:eastAsia="宋体" w:cs="宋体"/>
          <w:spacing w:val="20"/>
          <w:kern w:val="0"/>
          <w:sz w:val="24"/>
          <w:szCs w:val="24"/>
          <w:lang w:val="en-US" w:eastAsia="zh-CN"/>
        </w:rPr>
        <w:t>详细</w:t>
      </w:r>
      <w:r>
        <w:rPr>
          <w:rFonts w:hint="eastAsia" w:ascii="宋体" w:hAnsi="宋体" w:eastAsia="宋体" w:cs="宋体"/>
          <w:spacing w:val="20"/>
          <w:kern w:val="0"/>
          <w:sz w:val="24"/>
          <w:szCs w:val="24"/>
        </w:rPr>
        <w:t>报价：</w:t>
      </w:r>
    </w:p>
    <w:tbl>
      <w:tblPr>
        <w:tblStyle w:val="15"/>
        <w:tblpPr w:leftFromText="180" w:rightFromText="180" w:vertAnchor="text" w:horzAnchor="page" w:tblpX="597" w:tblpY="27"/>
        <w:tblOverlap w:val="never"/>
        <w:tblW w:w="4760" w:type="dxa"/>
        <w:tblInd w:w="0" w:type="dxa"/>
        <w:shd w:val="clear" w:color="auto" w:fill="auto"/>
        <w:tblLayout w:type="fixed"/>
        <w:tblCellMar>
          <w:top w:w="0" w:type="dxa"/>
          <w:left w:w="0" w:type="dxa"/>
          <w:bottom w:w="0" w:type="dxa"/>
          <w:right w:w="0" w:type="dxa"/>
        </w:tblCellMar>
      </w:tblPr>
      <w:tblGrid>
        <w:gridCol w:w="607"/>
        <w:gridCol w:w="2323"/>
        <w:gridCol w:w="905"/>
        <w:gridCol w:w="925"/>
      </w:tblGrid>
      <w:tr>
        <w:tblPrEx>
          <w:shd w:val="clear" w:color="auto" w:fill="auto"/>
          <w:tblCellMar>
            <w:top w:w="0" w:type="dxa"/>
            <w:left w:w="0" w:type="dxa"/>
            <w:bottom w:w="0" w:type="dxa"/>
            <w:right w:w="0" w:type="dxa"/>
          </w:tblCellMar>
        </w:tblPrEx>
        <w:trPr>
          <w:trHeight w:val="367" w:hRule="atLeast"/>
        </w:trPr>
        <w:tc>
          <w:tcPr>
            <w:tcW w:w="4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工时费</w:t>
            </w:r>
          </w:p>
        </w:tc>
      </w:tr>
      <w:tr>
        <w:tblPrEx>
          <w:tblCellMar>
            <w:top w:w="0" w:type="dxa"/>
            <w:left w:w="0" w:type="dxa"/>
            <w:bottom w:w="0" w:type="dxa"/>
            <w:right w:w="0" w:type="dxa"/>
          </w:tblCellMar>
        </w:tblPrEx>
        <w:trPr>
          <w:trHeight w:val="194" w:hRule="atLeast"/>
        </w:trPr>
        <w:tc>
          <w:tcPr>
            <w:tcW w:w="60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序号</w:t>
            </w:r>
          </w:p>
        </w:tc>
        <w:tc>
          <w:tcPr>
            <w:tcW w:w="232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项目名称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单价（元）</w:t>
            </w:r>
          </w:p>
        </w:tc>
      </w:tr>
      <w:tr>
        <w:tblPrEx>
          <w:tblCellMar>
            <w:top w:w="0" w:type="dxa"/>
            <w:left w:w="0" w:type="dxa"/>
            <w:bottom w:w="0" w:type="dxa"/>
            <w:right w:w="0" w:type="dxa"/>
          </w:tblCellMar>
        </w:tblPrEx>
        <w:trPr>
          <w:trHeight w:val="231" w:hRule="atLeast"/>
        </w:trPr>
        <w:tc>
          <w:tcPr>
            <w:tcW w:w="60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232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帕萨特</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别克GL8</w:t>
            </w:r>
          </w:p>
        </w:tc>
      </w:tr>
      <w:tr>
        <w:tblPrEx>
          <w:tblCellMar>
            <w:top w:w="0" w:type="dxa"/>
            <w:left w:w="0" w:type="dxa"/>
            <w:bottom w:w="0" w:type="dxa"/>
            <w:right w:w="0" w:type="dxa"/>
          </w:tblCellMar>
        </w:tblPrEx>
        <w:trPr>
          <w:trHeight w:val="45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保养三滤</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2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更换前刹车片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3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更换后刹车片</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0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更换前刹车盘</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3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更换后刹车盘</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3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更换防冻液</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1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更换电瓶</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6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更换火花塞</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5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更换变速箱油</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43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更换发电机皮带、涨紧器</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r>
        <w:tblPrEx>
          <w:tblCellMar>
            <w:top w:w="0" w:type="dxa"/>
            <w:left w:w="0" w:type="dxa"/>
            <w:bottom w:w="0" w:type="dxa"/>
            <w:right w:w="0" w:type="dxa"/>
          </w:tblCellMar>
        </w:tblPrEx>
        <w:trPr>
          <w:trHeight w:val="620" w:hRule="atLeast"/>
        </w:trPr>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p>
        </w:tc>
      </w:tr>
    </w:tbl>
    <w:tbl>
      <w:tblPr>
        <w:tblStyle w:val="15"/>
        <w:tblpPr w:leftFromText="180" w:rightFromText="180" w:vertAnchor="text" w:horzAnchor="page" w:tblpX="5817" w:tblpY="70"/>
        <w:tblOverlap w:val="never"/>
        <w:tblW w:w="5230" w:type="dxa"/>
        <w:tblInd w:w="0" w:type="dxa"/>
        <w:shd w:val="clear" w:color="auto" w:fill="auto"/>
        <w:tblLayout w:type="fixed"/>
        <w:tblCellMar>
          <w:top w:w="0" w:type="dxa"/>
          <w:left w:w="0" w:type="dxa"/>
          <w:bottom w:w="0" w:type="dxa"/>
          <w:right w:w="0" w:type="dxa"/>
        </w:tblCellMar>
      </w:tblPr>
      <w:tblGrid>
        <w:gridCol w:w="614"/>
        <w:gridCol w:w="2531"/>
        <w:gridCol w:w="1050"/>
        <w:gridCol w:w="1035"/>
      </w:tblGrid>
      <w:tr>
        <w:tblPrEx>
          <w:shd w:val="clear" w:color="auto" w:fill="auto"/>
          <w:tblCellMar>
            <w:top w:w="0" w:type="dxa"/>
            <w:left w:w="0" w:type="dxa"/>
            <w:bottom w:w="0" w:type="dxa"/>
            <w:right w:w="0" w:type="dxa"/>
          </w:tblCellMar>
        </w:tblPrEx>
        <w:trPr>
          <w:trHeight w:val="304" w:hRule="atLeast"/>
        </w:trPr>
        <w:tc>
          <w:tcPr>
            <w:tcW w:w="52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配件费</w:t>
            </w:r>
          </w:p>
        </w:tc>
      </w:tr>
      <w:tr>
        <w:tblPrEx>
          <w:tblCellMar>
            <w:top w:w="0" w:type="dxa"/>
            <w:left w:w="0" w:type="dxa"/>
            <w:bottom w:w="0" w:type="dxa"/>
            <w:right w:w="0" w:type="dxa"/>
          </w:tblCellMar>
        </w:tblPrEx>
        <w:trPr>
          <w:trHeight w:val="284" w:hRule="atLeast"/>
        </w:trPr>
        <w:tc>
          <w:tcPr>
            <w:tcW w:w="6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序号</w:t>
            </w:r>
          </w:p>
        </w:tc>
        <w:tc>
          <w:tcPr>
            <w:tcW w:w="25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配件名称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单价（元）</w:t>
            </w:r>
          </w:p>
        </w:tc>
      </w:tr>
      <w:tr>
        <w:tblPrEx>
          <w:tblCellMar>
            <w:top w:w="0" w:type="dxa"/>
            <w:left w:w="0" w:type="dxa"/>
            <w:bottom w:w="0" w:type="dxa"/>
            <w:right w:w="0" w:type="dxa"/>
          </w:tblCellMar>
        </w:tblPrEx>
        <w:trPr>
          <w:trHeight w:val="254" w:hRule="atLeast"/>
        </w:trPr>
        <w:tc>
          <w:tcPr>
            <w:tcW w:w="6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253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帕萨特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别克GL8</w:t>
            </w:r>
          </w:p>
        </w:tc>
      </w:tr>
      <w:tr>
        <w:tblPrEx>
          <w:tblCellMar>
            <w:top w:w="0" w:type="dxa"/>
            <w:left w:w="0" w:type="dxa"/>
            <w:bottom w:w="0" w:type="dxa"/>
            <w:right w:w="0" w:type="dxa"/>
          </w:tblCellMar>
        </w:tblPrEx>
        <w:trPr>
          <w:trHeight w:val="20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机油 4L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131"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机滤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空滤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空调滤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刹车片（前）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刹车片（后）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变速箱油 1L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防冻液 4L</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6"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前刹车盘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后刹车盘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火花塞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点火线圈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电瓶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发动机皮带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129"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发动机皮带涨紧器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784" w:hRule="atLeas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tabs>
                <w:tab w:val="left" w:pos="4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p>
        </w:tc>
      </w:tr>
    </w:tbl>
    <w:p>
      <w:pPr>
        <w:widowControl/>
        <w:tabs>
          <w:tab w:val="left" w:pos="4000"/>
        </w:tabs>
        <w:snapToGrid w:val="0"/>
        <w:spacing w:line="360" w:lineRule="auto"/>
        <w:jc w:val="left"/>
        <w:rPr>
          <w:rFonts w:hint="eastAsia" w:ascii="Cambria" w:hAnsi="Cambria" w:cs="Cambria"/>
          <w:spacing w:val="20"/>
          <w:kern w:val="0"/>
          <w:sz w:val="24"/>
          <w:szCs w:val="24"/>
          <w:lang w:val="en-US" w:eastAsia="zh-CN"/>
        </w:rPr>
      </w:pPr>
    </w:p>
    <w:p>
      <w:pPr>
        <w:widowControl/>
        <w:tabs>
          <w:tab w:val="left" w:pos="4000"/>
        </w:tabs>
        <w:snapToGrid w:val="0"/>
        <w:spacing w:line="360" w:lineRule="auto"/>
        <w:jc w:val="left"/>
        <w:rPr>
          <w:rFonts w:hint="eastAsia" w:ascii="宋体" w:hAnsi="宋体" w:eastAsia="宋体" w:cs="宋体"/>
          <w:spacing w:val="20"/>
          <w:kern w:val="0"/>
          <w:sz w:val="24"/>
          <w:szCs w:val="24"/>
          <w:lang w:val="en-US" w:eastAsia="zh-CN"/>
        </w:rPr>
      </w:pPr>
      <w:r>
        <w:rPr>
          <w:rFonts w:hint="eastAsia" w:ascii="Cambria" w:hAnsi="Cambria" w:cs="Cambria"/>
          <w:spacing w:val="20"/>
          <w:kern w:val="0"/>
          <w:sz w:val="24"/>
          <w:szCs w:val="24"/>
          <w:lang w:val="en-US" w:eastAsia="zh-CN"/>
        </w:rPr>
        <w:t>两种车型工时费、配件费总价合计：</w:t>
      </w:r>
      <w:r>
        <w:rPr>
          <w:rFonts w:hint="eastAsia" w:ascii="Cambria" w:hAnsi="Cambria" w:cs="Cambria"/>
          <w:spacing w:val="20"/>
          <w:kern w:val="0"/>
          <w:sz w:val="24"/>
          <w:szCs w:val="24"/>
          <w:u w:val="single"/>
          <w:lang w:val="en-US" w:eastAsia="zh-CN"/>
        </w:rPr>
        <w:t xml:space="preserve">             </w:t>
      </w:r>
      <w:r>
        <w:rPr>
          <w:rFonts w:hint="eastAsia" w:ascii="Cambria" w:hAnsi="Cambria" w:cs="Cambria"/>
          <w:spacing w:val="20"/>
          <w:kern w:val="0"/>
          <w:sz w:val="24"/>
          <w:szCs w:val="24"/>
          <w:u w:val="none"/>
          <w:lang w:val="en-US" w:eastAsia="zh-CN"/>
        </w:rPr>
        <w:t>元</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lang w:val="en-US" w:eastAsia="zh-CN"/>
        </w:rPr>
        <w:t>相关补充说明：</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lang w:val="en-US" w:eastAsia="zh-CN"/>
        </w:rPr>
        <w:t>法人代表或授权代表（签名）：</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lang w:val="en-US" w:eastAsia="zh-CN"/>
        </w:rPr>
        <w:t>法人代表或授权代表联系电话：</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lang w:val="en-US" w:eastAsia="zh-CN"/>
        </w:rPr>
        <w:t xml:space="preserve">供应商（公章）：              </w:t>
      </w:r>
    </w:p>
    <w:p>
      <w:pPr>
        <w:pStyle w:val="2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pacing w:val="20"/>
          <w:kern w:val="0"/>
          <w:sz w:val="24"/>
          <w:szCs w:val="24"/>
          <w:lang w:val="en-US" w:eastAsia="zh-CN"/>
        </w:rPr>
      </w:pPr>
      <w:r>
        <w:rPr>
          <w:rFonts w:hint="eastAsia" w:ascii="宋体" w:hAnsi="宋体" w:eastAsia="宋体" w:cs="宋体"/>
          <w:spacing w:val="20"/>
          <w:kern w:val="0"/>
          <w:sz w:val="24"/>
          <w:szCs w:val="24"/>
          <w:lang w:val="en-US" w:eastAsia="zh-CN"/>
        </w:rPr>
        <w:t>年  月  日</w:t>
      </w:r>
    </w:p>
    <w:p>
      <w:pPr>
        <w:shd w:val="solid" w:color="FFFFFF" w:fill="auto"/>
        <w:autoSpaceDN w:val="0"/>
        <w:snapToGrid w:val="0"/>
        <w:spacing w:line="300" w:lineRule="auto"/>
        <w:rPr>
          <w:rFonts w:ascii="Cambria" w:hAnsi="Cambria"/>
          <w:sz w:val="24"/>
          <w:szCs w:val="24"/>
          <w:shd w:val="clear" w:color="auto" w:fill="FFFFFF"/>
        </w:rPr>
      </w:pPr>
    </w:p>
    <w:p>
      <w:pPr>
        <w:shd w:val="solid" w:color="FFFFFF" w:fill="auto"/>
        <w:autoSpaceDN w:val="0"/>
        <w:snapToGrid w:val="0"/>
        <w:spacing w:line="300" w:lineRule="auto"/>
        <w:rPr>
          <w:rFonts w:hint="eastAsia" w:ascii="宋体" w:hAnsi="宋体" w:cs="宋体"/>
          <w:lang w:val="en-US" w:eastAsia="zh-CN"/>
        </w:rPr>
      </w:pPr>
      <w:r>
        <w:rPr>
          <w:rFonts w:hint="eastAsia" w:ascii="Cambria" w:hAnsi="Cambria"/>
          <w:b/>
        </w:rPr>
        <w:t>（说明：供应商可按以上格式制作“最终报价单”，并加盖单位</w:t>
      </w:r>
      <w:r>
        <w:rPr>
          <w:rFonts w:hint="eastAsia" w:ascii="Cambria" w:hAnsi="Cambria"/>
          <w:b/>
          <w:lang w:val="en-US" w:eastAsia="zh-CN"/>
        </w:rPr>
        <w:t>印</w:t>
      </w:r>
      <w:r>
        <w:rPr>
          <w:rFonts w:hint="eastAsia" w:ascii="Cambria" w:hAnsi="Cambria"/>
          <w:b/>
        </w:rPr>
        <w:t>章后自行携带到</w:t>
      </w:r>
      <w:r>
        <w:rPr>
          <w:rFonts w:hint="eastAsia" w:ascii="Cambria" w:hAnsi="Cambria"/>
          <w:b/>
          <w:lang w:val="en-US" w:eastAsia="zh-CN"/>
        </w:rPr>
        <w:t>会议</w:t>
      </w:r>
      <w:r>
        <w:rPr>
          <w:rFonts w:hint="eastAsia" w:ascii="Cambria" w:hAnsi="Cambria"/>
          <w:b/>
        </w:rPr>
        <w:t>现场，用于供应商进行最后报价。）</w:t>
      </w: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山西省农业信贷融资担保有限公司</w:t>
    </w:r>
    <w:r>
      <w:rPr>
        <w:rFonts w:hint="eastAsia"/>
        <w:lang w:val="en-US" w:eastAsia="zh-CN"/>
      </w:rPr>
      <w:t>车辆维修保养定点</w:t>
    </w:r>
    <w:r>
      <w:rPr>
        <w:rFonts w:hint="eastAsia"/>
      </w:rPr>
      <w:t>服务采购项目磋商文件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pStyle w:val="5"/>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B4B8E"/>
    <w:rsid w:val="013026BA"/>
    <w:rsid w:val="01431D6A"/>
    <w:rsid w:val="02B057B3"/>
    <w:rsid w:val="03167078"/>
    <w:rsid w:val="03616C68"/>
    <w:rsid w:val="04141F61"/>
    <w:rsid w:val="055310C9"/>
    <w:rsid w:val="05A21F91"/>
    <w:rsid w:val="064B7272"/>
    <w:rsid w:val="065E78AD"/>
    <w:rsid w:val="06D11885"/>
    <w:rsid w:val="06E16CC5"/>
    <w:rsid w:val="075F6218"/>
    <w:rsid w:val="07C02833"/>
    <w:rsid w:val="07F76C6A"/>
    <w:rsid w:val="087079F4"/>
    <w:rsid w:val="08B01A1D"/>
    <w:rsid w:val="0A095780"/>
    <w:rsid w:val="0A1A407C"/>
    <w:rsid w:val="0A832686"/>
    <w:rsid w:val="0AB05320"/>
    <w:rsid w:val="0AD623DF"/>
    <w:rsid w:val="0BB20008"/>
    <w:rsid w:val="0C674967"/>
    <w:rsid w:val="0CB25F51"/>
    <w:rsid w:val="0D0870E6"/>
    <w:rsid w:val="0D5F37E7"/>
    <w:rsid w:val="0D650236"/>
    <w:rsid w:val="0D9B438F"/>
    <w:rsid w:val="0DD30705"/>
    <w:rsid w:val="0DD4565D"/>
    <w:rsid w:val="0DFB4F7D"/>
    <w:rsid w:val="0F77740C"/>
    <w:rsid w:val="0FC63C46"/>
    <w:rsid w:val="10707D13"/>
    <w:rsid w:val="1079174D"/>
    <w:rsid w:val="10A10213"/>
    <w:rsid w:val="10E9016D"/>
    <w:rsid w:val="11460B9D"/>
    <w:rsid w:val="118A7507"/>
    <w:rsid w:val="11F724CB"/>
    <w:rsid w:val="130B47D8"/>
    <w:rsid w:val="13216155"/>
    <w:rsid w:val="13726E6A"/>
    <w:rsid w:val="13AF1307"/>
    <w:rsid w:val="14010905"/>
    <w:rsid w:val="142657B6"/>
    <w:rsid w:val="15ED6A93"/>
    <w:rsid w:val="16396BEA"/>
    <w:rsid w:val="165F039C"/>
    <w:rsid w:val="16A27F77"/>
    <w:rsid w:val="16FF35E4"/>
    <w:rsid w:val="1746522C"/>
    <w:rsid w:val="176706BD"/>
    <w:rsid w:val="17741A5A"/>
    <w:rsid w:val="179C308B"/>
    <w:rsid w:val="181D4CF2"/>
    <w:rsid w:val="185B4F0C"/>
    <w:rsid w:val="18E17A67"/>
    <w:rsid w:val="1904394C"/>
    <w:rsid w:val="19164C33"/>
    <w:rsid w:val="1A542C70"/>
    <w:rsid w:val="1A9E46E5"/>
    <w:rsid w:val="1B4C33FF"/>
    <w:rsid w:val="1BE169EC"/>
    <w:rsid w:val="1BE90938"/>
    <w:rsid w:val="1C210B7F"/>
    <w:rsid w:val="1C893DFE"/>
    <w:rsid w:val="1D114D50"/>
    <w:rsid w:val="1DC31D26"/>
    <w:rsid w:val="1DD64B80"/>
    <w:rsid w:val="1FAA5647"/>
    <w:rsid w:val="20344F96"/>
    <w:rsid w:val="205B5EB5"/>
    <w:rsid w:val="21B17AA4"/>
    <w:rsid w:val="21FE6A87"/>
    <w:rsid w:val="22DD4A7D"/>
    <w:rsid w:val="235C6E9A"/>
    <w:rsid w:val="23911E6C"/>
    <w:rsid w:val="23947696"/>
    <w:rsid w:val="23D14653"/>
    <w:rsid w:val="23F84842"/>
    <w:rsid w:val="2464183F"/>
    <w:rsid w:val="24DC67E8"/>
    <w:rsid w:val="263C2799"/>
    <w:rsid w:val="26DC6195"/>
    <w:rsid w:val="27175C62"/>
    <w:rsid w:val="27A763D6"/>
    <w:rsid w:val="28220140"/>
    <w:rsid w:val="28FB58DE"/>
    <w:rsid w:val="2A046D73"/>
    <w:rsid w:val="2A3B4F0D"/>
    <w:rsid w:val="2C172C2F"/>
    <w:rsid w:val="2C2F262F"/>
    <w:rsid w:val="2CCE0AE7"/>
    <w:rsid w:val="2D616494"/>
    <w:rsid w:val="2E0E2E57"/>
    <w:rsid w:val="2E1061FD"/>
    <w:rsid w:val="2E2A57BB"/>
    <w:rsid w:val="2E87232E"/>
    <w:rsid w:val="2ED679A0"/>
    <w:rsid w:val="2F062F1D"/>
    <w:rsid w:val="2F7A34DC"/>
    <w:rsid w:val="2FCF3F56"/>
    <w:rsid w:val="301412F9"/>
    <w:rsid w:val="30CE5867"/>
    <w:rsid w:val="31A15FAB"/>
    <w:rsid w:val="327D7589"/>
    <w:rsid w:val="33EA3FB7"/>
    <w:rsid w:val="35427510"/>
    <w:rsid w:val="35472F00"/>
    <w:rsid w:val="35B230FD"/>
    <w:rsid w:val="35CA1860"/>
    <w:rsid w:val="36230EDD"/>
    <w:rsid w:val="36C63FFD"/>
    <w:rsid w:val="37ED221F"/>
    <w:rsid w:val="380E4AB5"/>
    <w:rsid w:val="38100FE7"/>
    <w:rsid w:val="385D6EB3"/>
    <w:rsid w:val="386326B0"/>
    <w:rsid w:val="38966978"/>
    <w:rsid w:val="38A50ADB"/>
    <w:rsid w:val="391E1CB6"/>
    <w:rsid w:val="394B4B14"/>
    <w:rsid w:val="3A633BB1"/>
    <w:rsid w:val="3A712994"/>
    <w:rsid w:val="3A9F1CD5"/>
    <w:rsid w:val="3AA00544"/>
    <w:rsid w:val="3AB44EB5"/>
    <w:rsid w:val="3ACA173E"/>
    <w:rsid w:val="3AE75E46"/>
    <w:rsid w:val="3B2B70F1"/>
    <w:rsid w:val="3C2220E2"/>
    <w:rsid w:val="3C5E0CE3"/>
    <w:rsid w:val="3C883618"/>
    <w:rsid w:val="3F0440C7"/>
    <w:rsid w:val="3F292338"/>
    <w:rsid w:val="3F6056FA"/>
    <w:rsid w:val="41525E0E"/>
    <w:rsid w:val="41814174"/>
    <w:rsid w:val="41A829E2"/>
    <w:rsid w:val="41DF1C82"/>
    <w:rsid w:val="420609E1"/>
    <w:rsid w:val="42244D98"/>
    <w:rsid w:val="4240241D"/>
    <w:rsid w:val="42630A48"/>
    <w:rsid w:val="44312800"/>
    <w:rsid w:val="44E14C0A"/>
    <w:rsid w:val="46307A3D"/>
    <w:rsid w:val="4676761C"/>
    <w:rsid w:val="46EC6DE4"/>
    <w:rsid w:val="471E53B7"/>
    <w:rsid w:val="47292FB7"/>
    <w:rsid w:val="472C637A"/>
    <w:rsid w:val="476A02FE"/>
    <w:rsid w:val="47F01E79"/>
    <w:rsid w:val="48103E62"/>
    <w:rsid w:val="48F156F1"/>
    <w:rsid w:val="4923395F"/>
    <w:rsid w:val="492B314F"/>
    <w:rsid w:val="49826712"/>
    <w:rsid w:val="49A175B7"/>
    <w:rsid w:val="4A5975B8"/>
    <w:rsid w:val="4B38260F"/>
    <w:rsid w:val="4B47359D"/>
    <w:rsid w:val="4BED7528"/>
    <w:rsid w:val="4C750B92"/>
    <w:rsid w:val="4CAD7B14"/>
    <w:rsid w:val="4CB87764"/>
    <w:rsid w:val="4CBF00EA"/>
    <w:rsid w:val="4CFD2865"/>
    <w:rsid w:val="4DD81408"/>
    <w:rsid w:val="4DF37A18"/>
    <w:rsid w:val="4E1C2885"/>
    <w:rsid w:val="4E516A02"/>
    <w:rsid w:val="4E7239A8"/>
    <w:rsid w:val="4EC14248"/>
    <w:rsid w:val="4EFA1D33"/>
    <w:rsid w:val="4F977BC8"/>
    <w:rsid w:val="4FB13436"/>
    <w:rsid w:val="50854D16"/>
    <w:rsid w:val="51785194"/>
    <w:rsid w:val="51B5019B"/>
    <w:rsid w:val="51F5205D"/>
    <w:rsid w:val="51FD01E0"/>
    <w:rsid w:val="526532AE"/>
    <w:rsid w:val="534A19B9"/>
    <w:rsid w:val="53590E22"/>
    <w:rsid w:val="557A3A4C"/>
    <w:rsid w:val="557B0B4E"/>
    <w:rsid w:val="56BB31FA"/>
    <w:rsid w:val="573E0F0A"/>
    <w:rsid w:val="575F03A8"/>
    <w:rsid w:val="58370263"/>
    <w:rsid w:val="586F3DB2"/>
    <w:rsid w:val="58F24C54"/>
    <w:rsid w:val="59350E5F"/>
    <w:rsid w:val="59BE40F2"/>
    <w:rsid w:val="59F7728C"/>
    <w:rsid w:val="5A2D5BE8"/>
    <w:rsid w:val="5A7A66DA"/>
    <w:rsid w:val="5AF923A3"/>
    <w:rsid w:val="5C2C0A74"/>
    <w:rsid w:val="5C3F25B6"/>
    <w:rsid w:val="5C670BD4"/>
    <w:rsid w:val="5D106A86"/>
    <w:rsid w:val="5D605709"/>
    <w:rsid w:val="5DA437E3"/>
    <w:rsid w:val="5DEC2ADE"/>
    <w:rsid w:val="5DF35B7A"/>
    <w:rsid w:val="5E5814A4"/>
    <w:rsid w:val="5E5C1DB5"/>
    <w:rsid w:val="5E957CE1"/>
    <w:rsid w:val="5F5E6C91"/>
    <w:rsid w:val="60EE4D62"/>
    <w:rsid w:val="6125154A"/>
    <w:rsid w:val="61A806A9"/>
    <w:rsid w:val="62094911"/>
    <w:rsid w:val="62815287"/>
    <w:rsid w:val="62ED5361"/>
    <w:rsid w:val="638113A2"/>
    <w:rsid w:val="63BB2FDD"/>
    <w:rsid w:val="63F04BD3"/>
    <w:rsid w:val="6469017C"/>
    <w:rsid w:val="648F25C5"/>
    <w:rsid w:val="64AB7A74"/>
    <w:rsid w:val="64CF35E9"/>
    <w:rsid w:val="64E01635"/>
    <w:rsid w:val="64FB229F"/>
    <w:rsid w:val="65030BD0"/>
    <w:rsid w:val="65573C83"/>
    <w:rsid w:val="65CB7211"/>
    <w:rsid w:val="66070520"/>
    <w:rsid w:val="66DA3024"/>
    <w:rsid w:val="66E15724"/>
    <w:rsid w:val="675638BC"/>
    <w:rsid w:val="677E0A9B"/>
    <w:rsid w:val="67DA58AA"/>
    <w:rsid w:val="6AA70A59"/>
    <w:rsid w:val="6AD22B39"/>
    <w:rsid w:val="6BA851E1"/>
    <w:rsid w:val="6BB32A6A"/>
    <w:rsid w:val="6C5F77F9"/>
    <w:rsid w:val="6C810427"/>
    <w:rsid w:val="6D4E724D"/>
    <w:rsid w:val="6D99285D"/>
    <w:rsid w:val="6E1B0A19"/>
    <w:rsid w:val="6EF2011D"/>
    <w:rsid w:val="6EFC65B7"/>
    <w:rsid w:val="6FC92EE6"/>
    <w:rsid w:val="70074E10"/>
    <w:rsid w:val="708A01A7"/>
    <w:rsid w:val="70C014E1"/>
    <w:rsid w:val="71112840"/>
    <w:rsid w:val="7118644B"/>
    <w:rsid w:val="72616D2E"/>
    <w:rsid w:val="736C53FB"/>
    <w:rsid w:val="73E8047E"/>
    <w:rsid w:val="73F20FA2"/>
    <w:rsid w:val="75552027"/>
    <w:rsid w:val="757C1AC9"/>
    <w:rsid w:val="76735729"/>
    <w:rsid w:val="76B56E76"/>
    <w:rsid w:val="77504245"/>
    <w:rsid w:val="77AE0DB4"/>
    <w:rsid w:val="77CA45EF"/>
    <w:rsid w:val="781E4514"/>
    <w:rsid w:val="78361799"/>
    <w:rsid w:val="78493EFD"/>
    <w:rsid w:val="78580D02"/>
    <w:rsid w:val="7911782B"/>
    <w:rsid w:val="79274286"/>
    <w:rsid w:val="79703538"/>
    <w:rsid w:val="799824AD"/>
    <w:rsid w:val="79AB4947"/>
    <w:rsid w:val="7A4A4EDF"/>
    <w:rsid w:val="7A4C0D6F"/>
    <w:rsid w:val="7A5E4138"/>
    <w:rsid w:val="7A7D3AE1"/>
    <w:rsid w:val="7B2F4D91"/>
    <w:rsid w:val="7BC06C01"/>
    <w:rsid w:val="7BE03C06"/>
    <w:rsid w:val="7CED6148"/>
    <w:rsid w:val="7D886240"/>
    <w:rsid w:val="7DAF125D"/>
    <w:rsid w:val="7E1A5481"/>
    <w:rsid w:val="7E7D7C29"/>
    <w:rsid w:val="7EEE0687"/>
    <w:rsid w:val="7F3B7CC7"/>
    <w:rsid w:val="7F44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1500" w:beforeLines="1500" w:beforeAutospacing="0" w:after="1500" w:afterLines="1500" w:afterAutospacing="0" w:line="240" w:lineRule="auto"/>
      <w:ind w:left="0" w:leftChars="0" w:firstLine="0" w:firstLineChars="0"/>
      <w:jc w:val="center"/>
      <w:outlineLvl w:val="0"/>
    </w:pPr>
    <w:rPr>
      <w:rFonts w:eastAsia="方正小标宋简体" w:asciiTheme="minorAscii" w:hAnsiTheme="minorAscii"/>
      <w:kern w:val="44"/>
      <w:sz w:val="44"/>
    </w:rPr>
  </w:style>
  <w:style w:type="paragraph" w:styleId="4">
    <w:name w:val="heading 2"/>
    <w:basedOn w:val="1"/>
    <w:next w:val="1"/>
    <w:qFormat/>
    <w:uiPriority w:val="0"/>
    <w:pPr>
      <w:keepNext/>
      <w:keepLines/>
      <w:numPr>
        <w:ilvl w:val="1"/>
        <w:numId w:val="1"/>
      </w:numPr>
      <w:adjustRightInd w:val="0"/>
      <w:spacing w:before="260" w:after="260" w:line="416" w:lineRule="atLeast"/>
      <w:ind w:left="0" w:firstLine="176"/>
      <w:jc w:val="center"/>
      <w:textAlignment w:val="baseline"/>
      <w:outlineLvl w:val="1"/>
    </w:pPr>
    <w:rPr>
      <w:rFonts w:ascii="Arial" w:hAnsi="Arial" w:eastAsia="黑体"/>
      <w:b/>
      <w:bCs/>
      <w:kern w:val="0"/>
      <w:sz w:val="32"/>
      <w:szCs w:val="32"/>
    </w:rPr>
  </w:style>
  <w:style w:type="paragraph" w:styleId="5">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6">
    <w:name w:val="Normal Indent"/>
    <w:basedOn w:val="1"/>
    <w:unhideWhenUsed/>
    <w:qFormat/>
    <w:uiPriority w:val="99"/>
    <w:pPr>
      <w:ind w:left="720"/>
    </w:pPr>
    <w:rPr>
      <w:kern w:val="0"/>
      <w:sz w:val="24"/>
      <w:szCs w:val="20"/>
    </w:rPr>
  </w:style>
  <w:style w:type="paragraph" w:styleId="7">
    <w:name w:val="annotation text"/>
    <w:basedOn w:val="1"/>
    <w:qFormat/>
    <w:uiPriority w:val="0"/>
    <w:pPr>
      <w:jc w:val="left"/>
    </w:pPr>
  </w:style>
  <w:style w:type="paragraph" w:styleId="8">
    <w:name w:val="Body Text Indent"/>
    <w:basedOn w:val="1"/>
    <w:next w:val="9"/>
    <w:qFormat/>
    <w:uiPriority w:val="99"/>
    <w:pPr>
      <w:spacing w:before="100" w:beforeAutospacing="1" w:after="100" w:afterAutospacing="1"/>
    </w:pPr>
  </w:style>
  <w:style w:type="paragraph" w:styleId="9">
    <w:name w:val="Body Text First Indent 2"/>
    <w:basedOn w:val="8"/>
    <w:qFormat/>
    <w:uiPriority w:val="0"/>
    <w:pPr>
      <w:tabs>
        <w:tab w:val="left" w:pos="1191"/>
      </w:tabs>
      <w:adjustRightInd w:val="0"/>
      <w:snapToGrid w:val="0"/>
      <w:spacing w:line="360" w:lineRule="auto"/>
      <w:ind w:firstLine="420" w:firstLineChars="200"/>
      <w:outlineLvl w:val="0"/>
    </w:pPr>
    <w:rPr>
      <w:rFonts w:ascii="Arial" w:hAnsi="Arial" w:eastAsia="Times New Roman" w:cs="Arial"/>
      <w:sz w:val="24"/>
      <w:szCs w:val="24"/>
    </w:r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标题 1 Char"/>
    <w:link w:val="3"/>
    <w:qFormat/>
    <w:uiPriority w:val="0"/>
    <w:rPr>
      <w:rFonts w:eastAsia="方正小标宋简体" w:asciiTheme="minorAscii" w:hAnsiTheme="minorAscii"/>
      <w:kern w:val="44"/>
      <w:sz w:val="44"/>
    </w:rPr>
  </w:style>
  <w:style w:type="paragraph" w:customStyle="1" w:styleId="22">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23">
    <w:name w:val="样式1"/>
    <w:basedOn w:val="1"/>
    <w:qFormat/>
    <w:uiPriority w:val="0"/>
    <w:pPr>
      <w:adjustRightInd w:val="0"/>
      <w:textAlignment w:val="baseline"/>
    </w:pPr>
    <w:rPr>
      <w:rFonts w:ascii="宋体" w:hAnsi="宋体"/>
      <w:kern w:val="0"/>
      <w:szCs w:val="21"/>
    </w:rPr>
  </w:style>
  <w:style w:type="paragraph" w:customStyle="1" w:styleId="24">
    <w:name w:val="1"/>
    <w:basedOn w:val="1"/>
    <w:qFormat/>
    <w:uiPriority w:val="99"/>
    <w:pPr>
      <w:spacing w:before="100" w:beforeAutospacing="1" w:after="100" w:afterAutospacing="1"/>
    </w:pPr>
  </w:style>
  <w:style w:type="paragraph" w:customStyle="1" w:styleId="25">
    <w:name w:val="列出段落1"/>
    <w:basedOn w:val="1"/>
    <w:qFormat/>
    <w:uiPriority w:val="99"/>
    <w:pPr>
      <w:ind w:firstLine="420" w:firstLineChars="200"/>
    </w:pPr>
  </w:style>
  <w:style w:type="paragraph" w:customStyle="1" w:styleId="26">
    <w:name w:val="样式 正文（首行缩进两字） + 宋体 小四"/>
    <w:basedOn w:val="6"/>
    <w:qFormat/>
    <w:uiPriority w:val="0"/>
    <w:pPr>
      <w:spacing w:line="100" w:lineRule="atLeast"/>
      <w:ind w:left="0" w:firstLine="614" w:firstLineChars="192"/>
      <w:jc w:val="left"/>
    </w:pPr>
    <w:rPr>
      <w:rFonts w:ascii="Tahoma" w:hAnsi="Cambria" w:eastAsia="Tahoma"/>
      <w:kern w:val="2"/>
      <w:sz w:val="32"/>
      <w:lang w:val="en-US"/>
    </w:rPr>
  </w:style>
  <w:style w:type="paragraph" w:customStyle="1" w:styleId="27">
    <w:name w:val="样式 居中"/>
    <w:basedOn w:val="1"/>
    <w:qFormat/>
    <w:uiPriority w:val="0"/>
    <w:pPr>
      <w:snapToGrid w:val="0"/>
      <w:jc w:val="center"/>
    </w:pPr>
    <w:rPr>
      <w:rFonts w:eastAsia="仿宋"/>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飞龙</cp:lastModifiedBy>
  <cp:lastPrinted>2021-03-11T01:35:00Z</cp:lastPrinted>
  <dcterms:modified xsi:type="dcterms:W3CDTF">2021-05-12T06:59:19Z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DDCE60E9868845F2A96500BAAF0B78FC</vt:lpwstr>
  </property>
</Properties>
</file>