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0"/>
          <w:tab w:val="center" w:pos="4365"/>
        </w:tabs>
        <w:snapToGrid w:val="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119" w:name="_GoBack"/>
      <w:bookmarkEnd w:id="119"/>
    </w:p>
    <w:p>
      <w:pPr>
        <w:tabs>
          <w:tab w:val="left" w:pos="2070"/>
          <w:tab w:val="center" w:pos="4365"/>
        </w:tabs>
        <w:snapToGrid w:val="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山西省农业信贷融资担保有限公司</w:t>
      </w:r>
    </w:p>
    <w:p>
      <w:pPr>
        <w:tabs>
          <w:tab w:val="left" w:pos="2070"/>
          <w:tab w:val="center" w:pos="4365"/>
        </w:tabs>
        <w:snapToGrid w:val="0"/>
        <w:jc w:val="center"/>
        <w:rPr>
          <w:rFonts w:hint="eastAsia" w:ascii="方正小标宋简体" w:hAnsi="方正小标宋简体" w:eastAsia="方正小标宋简体" w:cs="方正小标宋简体"/>
          <w:color w:val="000000" w:themeColor="text1"/>
          <w:spacing w:val="2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汽车租赁服务</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采购项目</w:t>
      </w:r>
    </w:p>
    <w:p>
      <w:pPr>
        <w:tabs>
          <w:tab w:val="left" w:pos="2070"/>
          <w:tab w:val="center" w:pos="4365"/>
        </w:tabs>
        <w:snapToGrid w:val="0"/>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rPr>
          <w:rFonts w:hint="eastAsia" w:ascii="宋体" w:hAnsi="宋体" w:cs="宋体"/>
          <w:color w:val="000000" w:themeColor="text1"/>
          <w:spacing w:val="20"/>
          <w:sz w:val="44"/>
          <w:szCs w:val="44"/>
          <w14:textFill>
            <w14:solidFill>
              <w14:schemeClr w14:val="tx1"/>
            </w14:solidFill>
          </w14:textFill>
        </w:rPr>
      </w:pPr>
    </w:p>
    <w:p>
      <w:pPr>
        <w:tabs>
          <w:tab w:val="left" w:pos="2070"/>
          <w:tab w:val="center" w:pos="4365"/>
        </w:tabs>
        <w:snapToGrid w:val="0"/>
        <w:jc w:val="center"/>
        <w:rPr>
          <w:rFonts w:hint="eastAsia" w:ascii="方正小标宋简体" w:hAnsi="方正小标宋简体" w:eastAsia="方正小标宋简体" w:cs="方正小标宋简体"/>
          <w:b w:val="0"/>
          <w:bCs/>
          <w:color w:val="000000" w:themeColor="text1"/>
          <w:spacing w:val="20"/>
          <w:sz w:val="96"/>
          <w:szCs w:val="96"/>
          <w14:textFill>
            <w14:solidFill>
              <w14:schemeClr w14:val="tx1"/>
            </w14:solidFill>
          </w14:textFill>
        </w:rPr>
      </w:pPr>
      <w:r>
        <w:rPr>
          <w:rFonts w:hint="eastAsia" w:ascii="方正小标宋简体" w:hAnsi="方正小标宋简体" w:eastAsia="方正小标宋简体" w:cs="方正小标宋简体"/>
          <w:b w:val="0"/>
          <w:bCs/>
          <w:color w:val="000000" w:themeColor="text1"/>
          <w:spacing w:val="20"/>
          <w:sz w:val="96"/>
          <w:szCs w:val="96"/>
          <w14:textFill>
            <w14:solidFill>
              <w14:schemeClr w14:val="tx1"/>
            </w14:solidFill>
          </w14:textFill>
        </w:rPr>
        <w:t>磋商文件</w:t>
      </w:r>
    </w:p>
    <w:p>
      <w:pPr>
        <w:tabs>
          <w:tab w:val="left" w:pos="2070"/>
          <w:tab w:val="center" w:pos="4365"/>
        </w:tabs>
        <w:snapToGrid w:val="0"/>
        <w:jc w:val="center"/>
        <w:rPr>
          <w:rFonts w:hint="eastAsia" w:ascii="宋体" w:hAnsi="宋体" w:cs="宋体"/>
          <w:color w:val="000000" w:themeColor="text1"/>
          <w:spacing w:val="20"/>
          <w:sz w:val="44"/>
          <w:szCs w:val="44"/>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44"/>
          <w:szCs w:val="44"/>
          <w14:textFill>
            <w14:solidFill>
              <w14:schemeClr w14:val="tx1"/>
            </w14:solidFill>
          </w14:textFill>
        </w:rPr>
      </w:pPr>
    </w:p>
    <w:p>
      <w:pPr>
        <w:tabs>
          <w:tab w:val="left" w:pos="2070"/>
          <w:tab w:val="center" w:pos="4365"/>
        </w:tabs>
        <w:snapToGrid w:val="0"/>
        <w:jc w:val="both"/>
        <w:rPr>
          <w:rFonts w:hint="eastAsia" w:ascii="宋体" w:hAnsi="宋体" w:cs="宋体"/>
          <w:color w:val="000000" w:themeColor="text1"/>
          <w:spacing w:val="20"/>
          <w:sz w:val="30"/>
          <w:szCs w:val="30"/>
          <w14:textFill>
            <w14:solidFill>
              <w14:schemeClr w14:val="tx1"/>
            </w14:solidFill>
          </w14:textFill>
        </w:rPr>
      </w:pPr>
    </w:p>
    <w:p>
      <w:pPr>
        <w:tabs>
          <w:tab w:val="left" w:pos="2070"/>
          <w:tab w:val="center" w:pos="4365"/>
        </w:tabs>
        <w:snapToGrid w:val="0"/>
        <w:jc w:val="center"/>
        <w:rPr>
          <w:rFonts w:hint="default" w:ascii="宋体" w:hAnsi="宋体" w:eastAsia="宋体" w:cs="宋体"/>
          <w:color w:val="000000" w:themeColor="text1"/>
          <w:spacing w:val="20"/>
          <w:sz w:val="30"/>
          <w:szCs w:val="30"/>
          <w:lang w:val="en-US" w:eastAsia="zh-CN"/>
          <w14:textFill>
            <w14:solidFill>
              <w14:schemeClr w14:val="tx1"/>
            </w14:solidFill>
          </w14:textFill>
        </w:rPr>
      </w:pPr>
      <w:r>
        <w:rPr>
          <w:rFonts w:hint="eastAsia" w:ascii="宋体" w:hAnsi="宋体" w:cs="宋体"/>
          <w:color w:val="000000" w:themeColor="text1"/>
          <w:spacing w:val="20"/>
          <w:sz w:val="30"/>
          <w:szCs w:val="30"/>
          <w:lang w:val="en-US" w:eastAsia="zh-CN"/>
          <w14:textFill>
            <w14:solidFill>
              <w14:schemeClr w14:val="tx1"/>
            </w14:solidFill>
          </w14:textFill>
        </w:rPr>
        <w:t>项目编号：SXND-2020-0001</w:t>
      </w: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pStyle w:val="9"/>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0"/>
          <w:szCs w:val="30"/>
          <w14:textFill>
            <w14:solidFill>
              <w14:schemeClr w14:val="tx1"/>
            </w14:solidFill>
          </w14:textFill>
        </w:rPr>
      </w:pPr>
      <w:r>
        <w:rPr>
          <w:rFonts w:hint="eastAsia" w:ascii="宋体" w:hAnsi="宋体" w:cs="宋体"/>
          <w:color w:val="000000" w:themeColor="text1"/>
          <w:spacing w:val="20"/>
          <w:sz w:val="30"/>
          <w:szCs w:val="30"/>
          <w14:textFill>
            <w14:solidFill>
              <w14:schemeClr w14:val="tx1"/>
            </w14:solidFill>
          </w14:textFill>
        </w:rPr>
        <w:t>采购人：</w:t>
      </w:r>
      <w:r>
        <w:rPr>
          <w:rFonts w:hint="eastAsia" w:ascii="宋体" w:hAnsi="宋体" w:cs="宋体"/>
          <w:color w:val="000000" w:themeColor="text1"/>
          <w:spacing w:val="20"/>
          <w:sz w:val="30"/>
          <w:szCs w:val="30"/>
          <w:lang w:val="en-US" w:eastAsia="zh-CN"/>
          <w14:textFill>
            <w14:solidFill>
              <w14:schemeClr w14:val="tx1"/>
            </w14:solidFill>
          </w14:textFill>
        </w:rPr>
        <w:t>山西省农业信贷融资担保有限公司</w:t>
      </w:r>
    </w:p>
    <w:p>
      <w:pPr>
        <w:tabs>
          <w:tab w:val="left" w:pos="2070"/>
          <w:tab w:val="center" w:pos="4365"/>
        </w:tabs>
        <w:snapToGrid w:val="0"/>
        <w:rPr>
          <w:rFonts w:hint="eastAsia" w:ascii="宋体" w:hAnsi="宋体" w:cs="宋体"/>
          <w:color w:val="000000" w:themeColor="text1"/>
          <w:sz w:val="28"/>
          <w:szCs w:val="28"/>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0"/>
          <w:szCs w:val="30"/>
          <w14:textFill>
            <w14:solidFill>
              <w14:schemeClr w14:val="tx1"/>
            </w14:solidFill>
          </w14:textFill>
        </w:rPr>
      </w:pPr>
      <w:r>
        <w:rPr>
          <w:rFonts w:hint="eastAsia" w:ascii="宋体" w:hAnsi="宋体" w:cs="宋体"/>
          <w:color w:val="000000" w:themeColor="text1"/>
          <w:spacing w:val="20"/>
          <w:sz w:val="30"/>
          <w:szCs w:val="30"/>
          <w14:textFill>
            <w14:solidFill>
              <w14:schemeClr w14:val="tx1"/>
            </w14:solidFill>
          </w14:textFill>
        </w:rPr>
        <w:t>二</w:t>
      </w:r>
      <w:r>
        <w:rPr>
          <w:rFonts w:hint="eastAsia" w:ascii="宋体" w:hAnsi="宋体" w:cs="宋体"/>
          <w:color w:val="000000" w:themeColor="text1"/>
          <w:spacing w:val="20"/>
          <w:sz w:val="30"/>
          <w:szCs w:val="30"/>
          <w:lang w:val="en-US" w:eastAsia="zh-CN"/>
          <w14:textFill>
            <w14:solidFill>
              <w14:schemeClr w14:val="tx1"/>
            </w14:solidFill>
          </w14:textFill>
        </w:rPr>
        <w:t>〇二〇</w:t>
      </w:r>
      <w:r>
        <w:rPr>
          <w:rFonts w:hint="eastAsia" w:ascii="宋体" w:hAnsi="宋体" w:cs="宋体"/>
          <w:color w:val="000000" w:themeColor="text1"/>
          <w:spacing w:val="20"/>
          <w:sz w:val="30"/>
          <w:szCs w:val="30"/>
          <w14:textFill>
            <w14:solidFill>
              <w14:schemeClr w14:val="tx1"/>
            </w14:solidFill>
          </w14:textFill>
        </w:rPr>
        <w:t>年十</w:t>
      </w:r>
      <w:r>
        <w:rPr>
          <w:rFonts w:hint="eastAsia" w:ascii="宋体" w:hAnsi="宋体" w:cs="宋体"/>
          <w:color w:val="000000" w:themeColor="text1"/>
          <w:spacing w:val="20"/>
          <w:sz w:val="30"/>
          <w:szCs w:val="30"/>
          <w:lang w:val="en-US" w:eastAsia="zh-CN"/>
          <w14:textFill>
            <w14:solidFill>
              <w14:schemeClr w14:val="tx1"/>
            </w14:solidFill>
          </w14:textFill>
        </w:rPr>
        <w:t>二</w:t>
      </w:r>
      <w:r>
        <w:rPr>
          <w:rFonts w:hint="eastAsia" w:ascii="宋体" w:hAnsi="宋体" w:cs="宋体"/>
          <w:color w:val="000000" w:themeColor="text1"/>
          <w:spacing w:val="20"/>
          <w:sz w:val="30"/>
          <w:szCs w:val="30"/>
          <w14:textFill>
            <w14:solidFill>
              <w14:schemeClr w14:val="tx1"/>
            </w14:solidFill>
          </w14:textFill>
        </w:rPr>
        <w:t>月</w:t>
      </w:r>
    </w:p>
    <w:p>
      <w:pPr>
        <w:pStyle w:val="2"/>
        <w:rPr>
          <w:rFonts w:hint="eastAsia" w:ascii="宋体" w:hAnsi="宋体" w:cs="宋体"/>
          <w:color w:val="000000" w:themeColor="text1"/>
          <w:spacing w:val="20"/>
          <w:sz w:val="30"/>
          <w:szCs w:val="30"/>
          <w14:textFill>
            <w14:solidFill>
              <w14:schemeClr w14:val="tx1"/>
            </w14:solidFill>
          </w14:textFill>
        </w:rPr>
      </w:pPr>
    </w:p>
    <w:p>
      <w:pPr>
        <w:pStyle w:val="2"/>
        <w:rPr>
          <w:rFonts w:hint="eastAsia" w:ascii="宋体" w:hAnsi="宋体" w:cs="宋体"/>
          <w:color w:val="000000" w:themeColor="text1"/>
          <w:spacing w:val="20"/>
          <w:sz w:val="30"/>
          <w:szCs w:val="30"/>
          <w14:textFill>
            <w14:solidFill>
              <w14:schemeClr w14:val="tx1"/>
            </w14:solidFill>
          </w14:textFill>
        </w:rPr>
        <w:sectPr>
          <w:headerReference r:id="rId3" w:type="default"/>
          <w:footerReference r:id="rId4" w:type="default"/>
          <w:pgSz w:w="11906" w:h="16838"/>
          <w:pgMar w:top="1417" w:right="1417" w:bottom="1417" w:left="1417" w:header="851" w:footer="992" w:gutter="0"/>
          <w:pgNumType w:fmt="decimal"/>
          <w:cols w:space="720" w:num="1"/>
          <w:docGrid w:type="lines" w:linePitch="312" w:charSpace="0"/>
        </w:sectPr>
      </w:pPr>
    </w:p>
    <w:p>
      <w:pPr>
        <w:pStyle w:val="2"/>
        <w:rPr>
          <w:rFonts w:hint="eastAsia" w:ascii="宋体" w:hAnsi="宋体" w:cs="宋体"/>
          <w:color w:val="000000" w:themeColor="text1"/>
          <w:spacing w:val="20"/>
          <w:sz w:val="30"/>
          <w:szCs w:val="30"/>
          <w14:textFill>
            <w14:solidFill>
              <w14:schemeClr w14:val="tx1"/>
            </w14:solidFill>
          </w14:textFill>
        </w:rPr>
      </w:pPr>
    </w:p>
    <w:p>
      <w:pPr>
        <w:pStyle w:val="2"/>
        <w:rPr>
          <w:rFonts w:hint="eastAsia" w:ascii="宋体" w:hAnsi="宋体" w:cs="宋体"/>
          <w:color w:val="000000" w:themeColor="text1"/>
          <w:spacing w:val="20"/>
          <w:sz w:val="30"/>
          <w:szCs w:val="30"/>
          <w14:textFill>
            <w14:solidFill>
              <w14:schemeClr w14:val="tx1"/>
            </w14:solidFill>
          </w14:textFill>
        </w:rPr>
      </w:pPr>
    </w:p>
    <w:p>
      <w:pPr>
        <w:pStyle w:val="2"/>
        <w:rPr>
          <w:rFonts w:hint="eastAsia" w:ascii="宋体" w:hAnsi="宋体" w:cs="宋体"/>
          <w:color w:val="000000" w:themeColor="text1"/>
          <w:spacing w:val="20"/>
          <w:sz w:val="30"/>
          <w:szCs w:val="30"/>
          <w14:textFill>
            <w14:solidFill>
              <w14:schemeClr w14:val="tx1"/>
            </w14:solidFill>
          </w14:textFill>
        </w:rPr>
      </w:pPr>
    </w:p>
    <w:p>
      <w:pPr>
        <w:pStyle w:val="2"/>
        <w:jc w:val="center"/>
        <w:rPr>
          <w:rFonts w:hint="eastAsia" w:ascii="宋体" w:hAnsi="宋体" w:cs="宋体"/>
          <w:color w:val="000000" w:themeColor="text1"/>
          <w:spacing w:val="20"/>
          <w:sz w:val="36"/>
          <w:szCs w:val="36"/>
          <w:lang w:val="en-US" w:eastAsia="zh-CN"/>
          <w14:textFill>
            <w14:solidFill>
              <w14:schemeClr w14:val="tx1"/>
            </w14:solidFill>
          </w14:textFill>
        </w:rPr>
      </w:pPr>
      <w:r>
        <w:rPr>
          <w:rFonts w:hint="eastAsia" w:ascii="宋体" w:hAnsi="宋体" w:cs="宋体"/>
          <w:color w:val="000000" w:themeColor="text1"/>
          <w:spacing w:val="20"/>
          <w:sz w:val="36"/>
          <w:szCs w:val="36"/>
          <w:lang w:val="en-US" w:eastAsia="zh-CN"/>
          <w14:textFill>
            <w14:solidFill>
              <w14:schemeClr w14:val="tx1"/>
            </w14:solidFill>
          </w14:textFill>
        </w:rPr>
        <w:t>目  录</w:t>
      </w:r>
    </w:p>
    <w:p>
      <w:pPr>
        <w:pStyle w:val="11"/>
        <w:tabs>
          <w:tab w:val="right" w:leader="dot" w:pos="9072"/>
        </w:tabs>
        <w:rPr>
          <w:rFonts w:hint="eastAsia" w:ascii="仿宋_GB2312" w:hAnsi="仿宋_GB2312" w:eastAsia="仿宋_GB2312" w:cs="仿宋_GB2312"/>
          <w:b/>
          <w:bCs/>
          <w:sz w:val="28"/>
          <w:szCs w:val="28"/>
        </w:rPr>
      </w:pPr>
      <w:r>
        <w:rPr>
          <w:rFonts w:hint="eastAsia" w:ascii="仿宋_GB2312" w:hAnsi="仿宋_GB2312" w:eastAsia="仿宋_GB2312" w:cs="仿宋_GB2312"/>
          <w:color w:val="000000" w:themeColor="text1"/>
          <w:spacing w:val="20"/>
          <w:sz w:val="28"/>
          <w:szCs w:val="28"/>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pacing w:val="20"/>
          <w:sz w:val="28"/>
          <w:szCs w:val="28"/>
          <w:lang w:val="en-US" w:eastAsia="zh-CN"/>
          <w14:textFill>
            <w14:solidFill>
              <w14:schemeClr w14:val="tx1"/>
            </w14:solidFill>
          </w14:textFill>
        </w:rPr>
        <w:instrText xml:space="preserve">TOC \o "1-3" \h \u </w:instrText>
      </w:r>
      <w:r>
        <w:rPr>
          <w:rFonts w:hint="eastAsia" w:ascii="仿宋_GB2312" w:hAnsi="仿宋_GB2312" w:eastAsia="仿宋_GB2312" w:cs="仿宋_GB2312"/>
          <w:color w:val="000000" w:themeColor="text1"/>
          <w:spacing w:val="20"/>
          <w:sz w:val="28"/>
          <w:szCs w:val="28"/>
          <w:lang w:val="en-US" w:eastAsia="zh-CN"/>
          <w14:textFill>
            <w14:solidFill>
              <w14:schemeClr w14:val="tx1"/>
            </w14:solidFill>
          </w14:textFill>
        </w:rPr>
        <w:fldChar w:fldCharType="separate"/>
      </w: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begin"/>
      </w:r>
      <w:r>
        <w:rPr>
          <w:rFonts w:hint="eastAsia" w:ascii="仿宋_GB2312" w:hAnsi="仿宋_GB2312" w:eastAsia="仿宋_GB2312" w:cs="仿宋_GB2312"/>
          <w:b/>
          <w:bCs/>
          <w:spacing w:val="20"/>
          <w:sz w:val="28"/>
          <w:szCs w:val="28"/>
          <w:lang w:val="en-US" w:eastAsia="zh-CN"/>
        </w:rPr>
        <w:instrText xml:space="preserve"> HYPERLINK \l _Toc28513 </w:instrText>
      </w:r>
      <w:r>
        <w:rPr>
          <w:rFonts w:hint="eastAsia" w:ascii="仿宋_GB2312" w:hAnsi="仿宋_GB2312" w:eastAsia="仿宋_GB2312" w:cs="仿宋_GB2312"/>
          <w:b/>
          <w:bCs/>
          <w:spacing w:val="20"/>
          <w:sz w:val="28"/>
          <w:szCs w:val="28"/>
          <w:lang w:val="en-US" w:eastAsia="zh-CN"/>
        </w:rPr>
        <w:fldChar w:fldCharType="separate"/>
      </w:r>
      <w:r>
        <w:rPr>
          <w:rFonts w:hint="eastAsia" w:ascii="仿宋_GB2312" w:hAnsi="仿宋_GB2312" w:eastAsia="仿宋_GB2312" w:cs="仿宋_GB2312"/>
          <w:b/>
          <w:bCs/>
          <w:sz w:val="28"/>
          <w:szCs w:val="28"/>
        </w:rPr>
        <w:t>第一部分 磋商</w:t>
      </w:r>
      <w:r>
        <w:rPr>
          <w:rFonts w:hint="eastAsia" w:ascii="仿宋_GB2312" w:hAnsi="仿宋_GB2312" w:eastAsia="仿宋_GB2312" w:cs="仿宋_GB2312"/>
          <w:b/>
          <w:bCs/>
          <w:sz w:val="28"/>
          <w:szCs w:val="28"/>
          <w:lang w:val="en-US" w:eastAsia="zh-CN"/>
        </w:rPr>
        <w:t>公告</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_Toc28513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end"/>
      </w:r>
    </w:p>
    <w:p>
      <w:pPr>
        <w:pStyle w:val="11"/>
        <w:tabs>
          <w:tab w:val="right" w:leader="dot" w:pos="9072"/>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begin"/>
      </w:r>
      <w:r>
        <w:rPr>
          <w:rFonts w:hint="eastAsia" w:ascii="仿宋_GB2312" w:hAnsi="仿宋_GB2312" w:eastAsia="仿宋_GB2312" w:cs="仿宋_GB2312"/>
          <w:b/>
          <w:bCs/>
          <w:spacing w:val="20"/>
          <w:sz w:val="28"/>
          <w:szCs w:val="28"/>
          <w:lang w:val="en-US" w:eastAsia="zh-CN"/>
        </w:rPr>
        <w:instrText xml:space="preserve"> HYPERLINK \l _Toc25968 </w:instrText>
      </w:r>
      <w:r>
        <w:rPr>
          <w:rFonts w:hint="eastAsia" w:ascii="仿宋_GB2312" w:hAnsi="仿宋_GB2312" w:eastAsia="仿宋_GB2312" w:cs="仿宋_GB2312"/>
          <w:b/>
          <w:bCs/>
          <w:spacing w:val="20"/>
          <w:sz w:val="28"/>
          <w:szCs w:val="28"/>
          <w:lang w:val="en-US" w:eastAsia="zh-CN"/>
        </w:rPr>
        <w:fldChar w:fldCharType="separate"/>
      </w:r>
      <w:r>
        <w:rPr>
          <w:rFonts w:hint="eastAsia" w:ascii="仿宋_GB2312" w:hAnsi="仿宋_GB2312" w:eastAsia="仿宋_GB2312" w:cs="仿宋_GB2312"/>
          <w:b/>
          <w:bCs/>
          <w:sz w:val="28"/>
          <w:szCs w:val="28"/>
          <w:lang w:val="en-US" w:eastAsia="zh-CN"/>
        </w:rPr>
        <w:t xml:space="preserve">第二部分 </w:t>
      </w:r>
      <w:r>
        <w:rPr>
          <w:rFonts w:hint="eastAsia" w:ascii="仿宋_GB2312" w:hAnsi="仿宋_GB2312" w:eastAsia="仿宋_GB2312" w:cs="仿宋_GB2312"/>
          <w:b/>
          <w:bCs/>
          <w:sz w:val="28"/>
          <w:szCs w:val="28"/>
          <w:lang w:eastAsia="zh-CN"/>
        </w:rPr>
        <w:t>供应商</w:t>
      </w:r>
      <w:r>
        <w:rPr>
          <w:rFonts w:hint="eastAsia" w:ascii="仿宋_GB2312" w:hAnsi="仿宋_GB2312" w:eastAsia="仿宋_GB2312" w:cs="仿宋_GB2312"/>
          <w:b/>
          <w:bCs/>
          <w:sz w:val="28"/>
          <w:szCs w:val="28"/>
        </w:rPr>
        <w:t>须知前附表</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_Toc25968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5</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end"/>
      </w:r>
    </w:p>
    <w:p>
      <w:pPr>
        <w:pStyle w:val="11"/>
        <w:tabs>
          <w:tab w:val="right" w:leader="dot" w:pos="9072"/>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begin"/>
      </w:r>
      <w:r>
        <w:rPr>
          <w:rFonts w:hint="eastAsia" w:ascii="仿宋_GB2312" w:hAnsi="仿宋_GB2312" w:eastAsia="仿宋_GB2312" w:cs="仿宋_GB2312"/>
          <w:b/>
          <w:bCs/>
          <w:spacing w:val="20"/>
          <w:sz w:val="28"/>
          <w:szCs w:val="28"/>
          <w:lang w:val="en-US" w:eastAsia="zh-CN"/>
        </w:rPr>
        <w:instrText xml:space="preserve"> HYPERLINK \l _Toc3058 </w:instrText>
      </w:r>
      <w:r>
        <w:rPr>
          <w:rFonts w:hint="eastAsia" w:ascii="仿宋_GB2312" w:hAnsi="仿宋_GB2312" w:eastAsia="仿宋_GB2312" w:cs="仿宋_GB2312"/>
          <w:b/>
          <w:bCs/>
          <w:spacing w:val="20"/>
          <w:sz w:val="28"/>
          <w:szCs w:val="28"/>
          <w:lang w:val="en-US" w:eastAsia="zh-CN"/>
        </w:rPr>
        <w:fldChar w:fldCharType="separate"/>
      </w:r>
      <w:r>
        <w:rPr>
          <w:rFonts w:hint="eastAsia" w:ascii="仿宋_GB2312" w:hAnsi="仿宋_GB2312" w:eastAsia="仿宋_GB2312" w:cs="仿宋_GB2312"/>
          <w:b/>
          <w:bCs/>
          <w:sz w:val="28"/>
          <w:szCs w:val="28"/>
          <w:lang w:val="en-US" w:eastAsia="zh-CN"/>
        </w:rPr>
        <w:t xml:space="preserve">第三部分 </w:t>
      </w:r>
      <w:r>
        <w:rPr>
          <w:rFonts w:hint="eastAsia" w:ascii="仿宋_GB2312" w:hAnsi="仿宋_GB2312" w:eastAsia="仿宋_GB2312" w:cs="仿宋_GB2312"/>
          <w:b/>
          <w:bCs/>
          <w:sz w:val="28"/>
          <w:szCs w:val="28"/>
          <w:lang w:eastAsia="zh-CN"/>
        </w:rPr>
        <w:t>供应商</w:t>
      </w:r>
      <w:r>
        <w:rPr>
          <w:rFonts w:hint="eastAsia" w:ascii="仿宋_GB2312" w:hAnsi="仿宋_GB2312" w:eastAsia="仿宋_GB2312" w:cs="仿宋_GB2312"/>
          <w:b/>
          <w:bCs/>
          <w:sz w:val="28"/>
          <w:szCs w:val="28"/>
        </w:rPr>
        <w:t>须知</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_Toc3058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9</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end"/>
      </w:r>
    </w:p>
    <w:p>
      <w:pPr>
        <w:pStyle w:val="11"/>
        <w:tabs>
          <w:tab w:val="right" w:leader="dot" w:pos="9072"/>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begin"/>
      </w:r>
      <w:r>
        <w:rPr>
          <w:rFonts w:hint="eastAsia" w:ascii="仿宋_GB2312" w:hAnsi="仿宋_GB2312" w:eastAsia="仿宋_GB2312" w:cs="仿宋_GB2312"/>
          <w:b/>
          <w:bCs/>
          <w:spacing w:val="20"/>
          <w:sz w:val="28"/>
          <w:szCs w:val="28"/>
          <w:lang w:val="en-US" w:eastAsia="zh-CN"/>
        </w:rPr>
        <w:instrText xml:space="preserve"> HYPERLINK \l _Toc17194 </w:instrText>
      </w:r>
      <w:r>
        <w:rPr>
          <w:rFonts w:hint="eastAsia" w:ascii="仿宋_GB2312" w:hAnsi="仿宋_GB2312" w:eastAsia="仿宋_GB2312" w:cs="仿宋_GB2312"/>
          <w:b/>
          <w:bCs/>
          <w:spacing w:val="20"/>
          <w:sz w:val="28"/>
          <w:szCs w:val="28"/>
          <w:lang w:val="en-US" w:eastAsia="zh-CN"/>
        </w:rPr>
        <w:fldChar w:fldCharType="separate"/>
      </w:r>
      <w:r>
        <w:rPr>
          <w:rFonts w:hint="eastAsia" w:ascii="仿宋_GB2312" w:hAnsi="仿宋_GB2312" w:eastAsia="仿宋_GB2312" w:cs="仿宋_GB2312"/>
          <w:b/>
          <w:bCs/>
          <w:sz w:val="28"/>
          <w:szCs w:val="28"/>
          <w:lang w:val="en-US" w:eastAsia="zh-CN"/>
        </w:rPr>
        <w:t>第四部分 商务、技术服务要求</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_Toc17194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20</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end"/>
      </w:r>
    </w:p>
    <w:p>
      <w:pPr>
        <w:pStyle w:val="11"/>
        <w:tabs>
          <w:tab w:val="right" w:leader="dot" w:pos="9072"/>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begin"/>
      </w:r>
      <w:r>
        <w:rPr>
          <w:rFonts w:hint="eastAsia" w:ascii="仿宋_GB2312" w:hAnsi="仿宋_GB2312" w:eastAsia="仿宋_GB2312" w:cs="仿宋_GB2312"/>
          <w:b/>
          <w:bCs/>
          <w:spacing w:val="20"/>
          <w:sz w:val="28"/>
          <w:szCs w:val="28"/>
          <w:lang w:val="en-US" w:eastAsia="zh-CN"/>
        </w:rPr>
        <w:instrText xml:space="preserve"> HYPERLINK \l _Toc31664 </w:instrText>
      </w:r>
      <w:r>
        <w:rPr>
          <w:rFonts w:hint="eastAsia" w:ascii="仿宋_GB2312" w:hAnsi="仿宋_GB2312" w:eastAsia="仿宋_GB2312" w:cs="仿宋_GB2312"/>
          <w:b/>
          <w:bCs/>
          <w:spacing w:val="20"/>
          <w:sz w:val="28"/>
          <w:szCs w:val="28"/>
          <w:lang w:val="en-US" w:eastAsia="zh-CN"/>
        </w:rPr>
        <w:fldChar w:fldCharType="separate"/>
      </w:r>
      <w:r>
        <w:rPr>
          <w:rFonts w:hint="eastAsia" w:ascii="仿宋_GB2312" w:hAnsi="仿宋_GB2312" w:eastAsia="仿宋_GB2312" w:cs="仿宋_GB2312"/>
          <w:b/>
          <w:bCs/>
          <w:sz w:val="28"/>
          <w:szCs w:val="28"/>
          <w:lang w:val="en-US" w:eastAsia="zh-CN"/>
        </w:rPr>
        <w:t>第五部分 评审标准和评分方法</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_Toc31664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25</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end"/>
      </w:r>
    </w:p>
    <w:p>
      <w:pPr>
        <w:pStyle w:val="11"/>
        <w:tabs>
          <w:tab w:val="right" w:leader="dot" w:pos="9072"/>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begin"/>
      </w:r>
      <w:r>
        <w:rPr>
          <w:rFonts w:hint="eastAsia" w:ascii="仿宋_GB2312" w:hAnsi="仿宋_GB2312" w:eastAsia="仿宋_GB2312" w:cs="仿宋_GB2312"/>
          <w:b/>
          <w:bCs/>
          <w:spacing w:val="20"/>
          <w:sz w:val="28"/>
          <w:szCs w:val="28"/>
          <w:lang w:val="en-US" w:eastAsia="zh-CN"/>
        </w:rPr>
        <w:instrText xml:space="preserve"> HYPERLINK \l _Toc4489 </w:instrText>
      </w:r>
      <w:r>
        <w:rPr>
          <w:rFonts w:hint="eastAsia" w:ascii="仿宋_GB2312" w:hAnsi="仿宋_GB2312" w:eastAsia="仿宋_GB2312" w:cs="仿宋_GB2312"/>
          <w:b/>
          <w:bCs/>
          <w:spacing w:val="20"/>
          <w:sz w:val="28"/>
          <w:szCs w:val="28"/>
          <w:lang w:val="en-US" w:eastAsia="zh-CN"/>
        </w:rPr>
        <w:fldChar w:fldCharType="separate"/>
      </w:r>
      <w:r>
        <w:rPr>
          <w:rFonts w:hint="eastAsia" w:ascii="仿宋_GB2312" w:hAnsi="仿宋_GB2312" w:eastAsia="仿宋_GB2312" w:cs="仿宋_GB2312"/>
          <w:b/>
          <w:bCs/>
          <w:sz w:val="28"/>
          <w:szCs w:val="28"/>
          <w:lang w:val="en-US" w:eastAsia="zh-CN"/>
        </w:rPr>
        <w:t>第六部分 合同原则</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_Toc4489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30</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end"/>
      </w:r>
    </w:p>
    <w:p>
      <w:pPr>
        <w:pStyle w:val="11"/>
        <w:tabs>
          <w:tab w:val="right" w:leader="dot" w:pos="9072"/>
        </w:tabs>
        <w:rPr>
          <w:rFonts w:hint="eastAsia" w:ascii="仿宋_GB2312" w:hAnsi="仿宋_GB2312" w:eastAsia="仿宋_GB2312" w:cs="仿宋_GB2312"/>
          <w:sz w:val="28"/>
          <w:szCs w:val="28"/>
        </w:rPr>
      </w:pP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begin"/>
      </w:r>
      <w:r>
        <w:rPr>
          <w:rFonts w:hint="eastAsia" w:ascii="仿宋_GB2312" w:hAnsi="仿宋_GB2312" w:eastAsia="仿宋_GB2312" w:cs="仿宋_GB2312"/>
          <w:b/>
          <w:bCs/>
          <w:spacing w:val="20"/>
          <w:sz w:val="28"/>
          <w:szCs w:val="28"/>
          <w:lang w:val="en-US" w:eastAsia="zh-CN"/>
        </w:rPr>
        <w:instrText xml:space="preserve"> HYPERLINK \l _Toc24096 </w:instrText>
      </w:r>
      <w:r>
        <w:rPr>
          <w:rFonts w:hint="eastAsia" w:ascii="仿宋_GB2312" w:hAnsi="仿宋_GB2312" w:eastAsia="仿宋_GB2312" w:cs="仿宋_GB2312"/>
          <w:b/>
          <w:bCs/>
          <w:spacing w:val="20"/>
          <w:sz w:val="28"/>
          <w:szCs w:val="28"/>
          <w:lang w:val="en-US" w:eastAsia="zh-CN"/>
        </w:rPr>
        <w:fldChar w:fldCharType="separate"/>
      </w:r>
      <w:r>
        <w:rPr>
          <w:rFonts w:hint="eastAsia" w:ascii="仿宋_GB2312" w:hAnsi="仿宋_GB2312" w:eastAsia="仿宋_GB2312" w:cs="仿宋_GB2312"/>
          <w:b/>
          <w:bCs/>
          <w:sz w:val="28"/>
          <w:szCs w:val="28"/>
          <w:lang w:val="en-US" w:eastAsia="zh-CN"/>
        </w:rPr>
        <w:t>第七部分 响应文件格式</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_Toc24096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35</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end"/>
      </w:r>
    </w:p>
    <w:p>
      <w:pPr>
        <w:pStyle w:val="2"/>
        <w:jc w:val="center"/>
        <w:rPr>
          <w:rFonts w:hint="eastAsia" w:ascii="宋体" w:hAnsi="宋体" w:cs="宋体"/>
          <w:color w:val="000000" w:themeColor="text1"/>
          <w:spacing w:val="2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lang w:val="en-US" w:eastAsia="zh-CN"/>
          <w14:textFill>
            <w14:solidFill>
              <w14:schemeClr w14:val="tx1"/>
            </w14:solidFill>
          </w14:textFill>
        </w:rPr>
        <w:fldChar w:fldCharType="end"/>
      </w:r>
    </w:p>
    <w:p>
      <w:pPr>
        <w:pStyle w:val="18"/>
        <w:pageBreakBefore w:val="0"/>
        <w:numPr>
          <w:ilvl w:val="0"/>
          <w:numId w:val="0"/>
        </w:numPr>
        <w:kinsoku/>
        <w:wordWrap/>
        <w:overflowPunct/>
        <w:topLinePunct w:val="0"/>
        <w:autoSpaceDE/>
        <w:autoSpaceDN/>
        <w:bidi w:val="0"/>
        <w:spacing w:before="0" w:beforeLines="0" w:after="0" w:afterLines="0" w:line="360" w:lineRule="auto"/>
        <w:jc w:val="center"/>
        <w:textAlignment w:val="auto"/>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sectPr>
          <w:footerReference r:id="rId5" w:type="default"/>
          <w:pgSz w:w="11906" w:h="16838"/>
          <w:pgMar w:top="1417" w:right="1417" w:bottom="1417" w:left="1417" w:header="851" w:footer="992" w:gutter="0"/>
          <w:pgNumType w:fmt="decimal" w:start="1"/>
          <w:cols w:space="720" w:num="1"/>
          <w:docGrid w:type="lines" w:linePitch="312" w:charSpace="0"/>
        </w:sectPr>
      </w:pPr>
      <w:bookmarkStart w:id="0" w:name="_Toc400718536"/>
      <w:bookmarkStart w:id="1" w:name="_Toc385234427"/>
    </w:p>
    <w:p>
      <w:pPr>
        <w:pStyle w:val="18"/>
        <w:pageBreakBefore w:val="0"/>
        <w:numPr>
          <w:ilvl w:val="0"/>
          <w:numId w:val="0"/>
        </w:numPr>
        <w:kinsoku/>
        <w:wordWrap/>
        <w:overflowPunct/>
        <w:topLinePunct w:val="0"/>
        <w:autoSpaceDE/>
        <w:autoSpaceDN/>
        <w:bidi w:val="0"/>
        <w:spacing w:before="0" w:beforeLines="0" w:after="0" w:afterLines="0" w:line="360" w:lineRule="auto"/>
        <w:jc w:val="center"/>
        <w:textAlignment w:val="auto"/>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pageBreakBefore w:val="0"/>
        <w:numPr>
          <w:ilvl w:val="0"/>
          <w:numId w:val="0"/>
        </w:numPr>
        <w:kinsoku/>
        <w:wordWrap/>
        <w:overflowPunct/>
        <w:topLinePunct w:val="0"/>
        <w:autoSpaceDE/>
        <w:autoSpaceDN/>
        <w:bidi w:val="0"/>
        <w:spacing w:before="0" w:beforeLines="0" w:after="0" w:afterLines="0" w:line="360" w:lineRule="auto"/>
        <w:jc w:val="center"/>
        <w:textAlignment w:val="auto"/>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pageBreakBefore w:val="0"/>
        <w:numPr>
          <w:ilvl w:val="0"/>
          <w:numId w:val="0"/>
        </w:numPr>
        <w:kinsoku/>
        <w:wordWrap/>
        <w:overflowPunct/>
        <w:topLinePunct w:val="0"/>
        <w:autoSpaceDE/>
        <w:autoSpaceDN/>
        <w:bidi w:val="0"/>
        <w:spacing w:before="0" w:beforeLines="0" w:after="0" w:afterLines="0" w:line="360" w:lineRule="auto"/>
        <w:jc w:val="center"/>
        <w:textAlignment w:val="auto"/>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pageBreakBefore w:val="0"/>
        <w:numPr>
          <w:ilvl w:val="0"/>
          <w:numId w:val="0"/>
        </w:numPr>
        <w:kinsoku/>
        <w:wordWrap/>
        <w:overflowPunct/>
        <w:topLinePunct w:val="0"/>
        <w:autoSpaceDE/>
        <w:autoSpaceDN/>
        <w:bidi w:val="0"/>
        <w:spacing w:before="0" w:beforeLines="0" w:after="0" w:afterLines="0" w:line="360" w:lineRule="auto"/>
        <w:jc w:val="center"/>
        <w:textAlignment w:val="auto"/>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3"/>
        <w:bidi w:val="0"/>
        <w:ind w:left="0" w:leftChars="0" w:firstLine="0" w:firstLineChars="0"/>
        <w:jc w:val="center"/>
        <w:rPr>
          <w:rFonts w:hint="eastAsia"/>
        </w:rPr>
      </w:pPr>
      <w:bookmarkStart w:id="2" w:name="_Toc28513"/>
    </w:p>
    <w:p>
      <w:pPr>
        <w:pStyle w:val="3"/>
        <w:bidi w:val="0"/>
        <w:ind w:left="0" w:leftChars="0" w:firstLine="0" w:firstLineChars="0"/>
        <w:jc w:val="center"/>
        <w:rPr>
          <w:rFonts w:hint="eastAsia"/>
        </w:rPr>
      </w:pPr>
    </w:p>
    <w:p>
      <w:pPr>
        <w:pStyle w:val="3"/>
        <w:bidi w:val="0"/>
        <w:ind w:left="0" w:leftChars="0" w:firstLine="0" w:firstLineChars="0"/>
        <w:jc w:val="center"/>
        <w:rPr>
          <w:rFonts w:hint="eastAsia"/>
          <w:lang w:eastAsia="zh-CN"/>
        </w:rPr>
      </w:pPr>
      <w:r>
        <w:rPr>
          <w:rFonts w:hint="eastAsia"/>
        </w:rPr>
        <w:t>第一部分  磋商</w:t>
      </w:r>
      <w:bookmarkEnd w:id="0"/>
      <w:bookmarkEnd w:id="1"/>
      <w:r>
        <w:rPr>
          <w:rFonts w:hint="eastAsia"/>
          <w:lang w:val="en-US" w:eastAsia="zh-CN"/>
        </w:rPr>
        <w:t>公告</w:t>
      </w:r>
      <w:bookmarkEnd w:id="2"/>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sectPr>
          <w:footerReference r:id="rId6" w:type="default"/>
          <w:pgSz w:w="11906" w:h="16838"/>
          <w:pgMar w:top="1417" w:right="1417" w:bottom="1417" w:left="1417"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山西省农业信贷融资担保有限公司</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汽车租赁服务</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采购项目磋商公告</w:t>
      </w:r>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山西省农业信贷融资担保有限公司</w:t>
      </w:r>
      <w:r>
        <w:rPr>
          <w:rFonts w:hint="eastAsia" w:ascii="宋体" w:hAnsi="宋体" w:cs="宋体"/>
          <w:color w:val="000000" w:themeColor="text1"/>
          <w:sz w:val="24"/>
          <w14:textFill>
            <w14:solidFill>
              <w14:schemeClr w14:val="tx1"/>
            </w14:solidFill>
          </w14:textFill>
        </w:rPr>
        <w:t>对所需服务组织竞争性磋商采购，兹邀请合格供应商参加磋商。</w:t>
      </w:r>
    </w:p>
    <w:p>
      <w:pPr>
        <w:pageBreakBefore w:val="0"/>
        <w:kinsoku/>
        <w:wordWrap/>
        <w:overflowPunct/>
        <w:topLinePunct w:val="0"/>
        <w:autoSpaceDE/>
        <w:autoSpaceDN/>
        <w:bidi w:val="0"/>
        <w:snapToGrid w:val="0"/>
        <w:spacing w:line="360" w:lineRule="auto"/>
        <w:ind w:firstLine="482" w:firstLineChars="200"/>
        <w:jc w:val="both"/>
        <w:textAlignment w:val="auto"/>
        <w:rPr>
          <w:rFonts w:hint="default" w:ascii="宋体" w:hAnsi="宋体" w:cs="宋体"/>
          <w:color w:val="000000" w:themeColor="text1"/>
          <w:sz w:val="24"/>
          <w:lang w:val="en-US"/>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一、项目编号：</w:t>
      </w:r>
      <w:r>
        <w:rPr>
          <w:rFonts w:hint="eastAsia" w:ascii="宋体" w:hAnsi="宋体" w:cs="宋体"/>
          <w:color w:val="000000" w:themeColor="text1"/>
          <w:sz w:val="24"/>
          <w14:textFill>
            <w14:solidFill>
              <w14:schemeClr w14:val="tx1"/>
            </w14:solidFill>
          </w14:textFill>
        </w:rPr>
        <w:t>SX</w:t>
      </w:r>
      <w:r>
        <w:rPr>
          <w:rFonts w:hint="eastAsia" w:ascii="宋体" w:hAnsi="宋体" w:cs="宋体"/>
          <w:color w:val="000000" w:themeColor="text1"/>
          <w:sz w:val="24"/>
          <w:lang w:val="en-US" w:eastAsia="zh-CN"/>
          <w14:textFill>
            <w14:solidFill>
              <w14:schemeClr w14:val="tx1"/>
            </w14:solidFill>
          </w14:textFill>
        </w:rPr>
        <w:t>ND</w:t>
      </w:r>
      <w:r>
        <w:rPr>
          <w:rFonts w:hint="eastAsia"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0001</w:t>
      </w:r>
    </w:p>
    <w:p>
      <w:pPr>
        <w:pageBreakBefore w:val="0"/>
        <w:kinsoku/>
        <w:wordWrap/>
        <w:overflowPunct/>
        <w:topLinePunct w:val="0"/>
        <w:autoSpaceDE/>
        <w:autoSpaceDN/>
        <w:bidi w:val="0"/>
        <w:snapToGrid w:val="0"/>
        <w:spacing w:line="360" w:lineRule="auto"/>
        <w:ind w:firstLine="472" w:firstLineChars="196"/>
        <w:jc w:val="both"/>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二、项目名称：</w:t>
      </w:r>
      <w:r>
        <w:rPr>
          <w:rFonts w:hint="eastAsia" w:ascii="宋体" w:hAnsi="宋体" w:cs="宋体"/>
          <w:color w:val="000000" w:themeColor="text1"/>
          <w:sz w:val="24"/>
          <w:lang w:val="en-US" w:eastAsia="zh-CN"/>
          <w14:textFill>
            <w14:solidFill>
              <w14:schemeClr w14:val="tx1"/>
            </w14:solidFill>
          </w14:textFill>
        </w:rPr>
        <w:t>山西省农业信贷融资担保有限公司</w:t>
      </w:r>
      <w:r>
        <w:rPr>
          <w:rFonts w:hint="eastAsia" w:ascii="宋体" w:hAnsi="宋体" w:cs="宋体"/>
          <w:color w:val="000000" w:themeColor="text1"/>
          <w:sz w:val="24"/>
          <w14:textFill>
            <w14:solidFill>
              <w14:schemeClr w14:val="tx1"/>
            </w14:solidFill>
          </w14:textFill>
        </w:rPr>
        <w:t>汽车租赁服务</w:t>
      </w:r>
      <w:r>
        <w:rPr>
          <w:rFonts w:hint="eastAsia" w:ascii="宋体" w:hAnsi="宋体" w:cs="宋体"/>
          <w:color w:val="000000" w:themeColor="text1"/>
          <w:sz w:val="24"/>
          <w:lang w:val="en-US" w:eastAsia="zh-CN"/>
          <w14:textFill>
            <w14:solidFill>
              <w14:schemeClr w14:val="tx1"/>
            </w14:solidFill>
          </w14:textFill>
        </w:rPr>
        <w:t>采购项目</w:t>
      </w:r>
    </w:p>
    <w:p>
      <w:pPr>
        <w:pageBreakBefore w:val="0"/>
        <w:kinsoku/>
        <w:wordWrap/>
        <w:overflowPunct/>
        <w:topLinePunct w:val="0"/>
        <w:autoSpaceDE/>
        <w:autoSpaceDN/>
        <w:bidi w:val="0"/>
        <w:snapToGrid w:val="0"/>
        <w:spacing w:line="360" w:lineRule="auto"/>
        <w:ind w:firstLine="482" w:firstLineChars="200"/>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w:t>
      </w:r>
      <w:r>
        <w:rPr>
          <w:rFonts w:hint="eastAsia" w:ascii="宋体" w:hAnsi="宋体" w:cs="宋体"/>
          <w:b/>
          <w:color w:val="000000" w:themeColor="text1"/>
          <w:sz w:val="24"/>
          <w:szCs w:val="24"/>
          <w14:textFill>
            <w14:solidFill>
              <w14:schemeClr w14:val="tx1"/>
            </w14:solidFill>
          </w14:textFill>
        </w:rPr>
        <w:t>采购内容：</w:t>
      </w:r>
      <w:r>
        <w:rPr>
          <w:rFonts w:hint="eastAsia" w:ascii="宋体" w:hAnsi="宋体" w:cs="宋体"/>
          <w:color w:val="000000" w:themeColor="text1"/>
          <w:sz w:val="24"/>
          <w:szCs w:val="24"/>
          <w14:textFill>
            <w14:solidFill>
              <w14:schemeClr w14:val="tx1"/>
            </w14:solidFill>
          </w14:textFill>
        </w:rPr>
        <w:t>租车服务</w:t>
      </w:r>
    </w:p>
    <w:p>
      <w:pPr>
        <w:pageBreakBefore w:val="0"/>
        <w:kinsoku/>
        <w:wordWrap/>
        <w:overflowPunct/>
        <w:topLinePunct w:val="0"/>
        <w:autoSpaceDE/>
        <w:autoSpaceDN/>
        <w:bidi w:val="0"/>
        <w:snapToGrid w:val="0"/>
        <w:spacing w:line="360" w:lineRule="auto"/>
        <w:ind w:firstLine="482" w:firstLineChars="200"/>
        <w:jc w:val="both"/>
        <w:textAlignment w:val="auto"/>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四、单价最高限价：</w:t>
      </w:r>
    </w:p>
    <w:tbl>
      <w:tblPr>
        <w:tblStyle w:val="12"/>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391"/>
        <w:gridCol w:w="2586"/>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695"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车辆类型</w:t>
            </w:r>
          </w:p>
        </w:tc>
        <w:tc>
          <w:tcPr>
            <w:tcW w:w="1391"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座数（座</w:t>
            </w:r>
            <w:r>
              <w:rPr>
                <w:rFonts w:hint="eastAsia" w:ascii="宋体" w:hAnsi="宋体" w:cs="宋体"/>
                <w:color w:val="000000" w:themeColor="text1"/>
                <w:sz w:val="24"/>
                <w:lang w:eastAsia="zh-CN"/>
                <w14:textFill>
                  <w14:solidFill>
                    <w14:schemeClr w14:val="tx1"/>
                  </w14:solidFill>
                </w14:textFill>
              </w:rPr>
              <w:t>）</w:t>
            </w:r>
          </w:p>
        </w:tc>
        <w:tc>
          <w:tcPr>
            <w:tcW w:w="2586"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200km以内</w:t>
            </w:r>
            <w:r>
              <w:rPr>
                <w:rFonts w:hint="eastAsia" w:ascii="宋体" w:hAnsi="宋体" w:cs="宋体"/>
                <w:color w:val="000000" w:themeColor="text1"/>
                <w:sz w:val="24"/>
                <w:lang w:eastAsia="zh-CN"/>
                <w14:textFill>
                  <w14:solidFill>
                    <w14:schemeClr w14:val="tx1"/>
                  </w14:solidFill>
                </w14:textFill>
              </w:rPr>
              <w:t>单价</w:t>
            </w:r>
            <w:r>
              <w:rPr>
                <w:rFonts w:hint="eastAsia" w:ascii="宋体" w:hAnsi="宋体" w:cs="宋体"/>
                <w:color w:val="000000" w:themeColor="text1"/>
                <w:sz w:val="24"/>
                <w14:textFill>
                  <w14:solidFill>
                    <w14:schemeClr w14:val="tx1"/>
                  </w14:solidFill>
                </w14:textFill>
              </w:rPr>
              <w:t>最高限价（元/</w:t>
            </w:r>
            <w:r>
              <w:rPr>
                <w:rFonts w:hint="eastAsia" w:ascii="宋体" w:hAnsi="宋体" w:cs="宋体"/>
                <w:color w:val="000000" w:themeColor="text1"/>
                <w:sz w:val="24"/>
                <w:lang w:eastAsia="zh-CN"/>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/车</w:t>
            </w:r>
            <w:r>
              <w:rPr>
                <w:rFonts w:hint="eastAsia" w:ascii="宋体" w:hAnsi="宋体" w:cs="宋体"/>
                <w:color w:val="000000" w:themeColor="text1"/>
                <w:sz w:val="24"/>
                <w14:textFill>
                  <w14:solidFill>
                    <w14:schemeClr w14:val="tx1"/>
                  </w14:solidFill>
                </w14:textFill>
              </w:rPr>
              <w:t>）</w:t>
            </w:r>
          </w:p>
        </w:tc>
        <w:tc>
          <w:tcPr>
            <w:tcW w:w="2586"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超出200km费用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95"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轿车</w:t>
            </w:r>
          </w:p>
        </w:tc>
        <w:tc>
          <w:tcPr>
            <w:tcW w:w="1391"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2586"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500</w:t>
            </w:r>
          </w:p>
        </w:tc>
        <w:tc>
          <w:tcPr>
            <w:tcW w:w="2586"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2元/km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95"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越野车</w:t>
            </w:r>
          </w:p>
        </w:tc>
        <w:tc>
          <w:tcPr>
            <w:tcW w:w="1391"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2586"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600</w:t>
            </w:r>
          </w:p>
        </w:tc>
        <w:tc>
          <w:tcPr>
            <w:tcW w:w="2586"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2元/km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95"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商务车</w:t>
            </w:r>
          </w:p>
        </w:tc>
        <w:tc>
          <w:tcPr>
            <w:tcW w:w="1391"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6～9</w:t>
            </w:r>
          </w:p>
        </w:tc>
        <w:tc>
          <w:tcPr>
            <w:tcW w:w="2586"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700</w:t>
            </w:r>
          </w:p>
        </w:tc>
        <w:tc>
          <w:tcPr>
            <w:tcW w:w="2586"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2元/km</w:t>
            </w:r>
          </w:p>
        </w:tc>
      </w:tr>
    </w:tbl>
    <w:p>
      <w:pPr>
        <w:keepNext w:val="0"/>
        <w:keepLines w:val="0"/>
        <w:pageBreakBefore w:val="0"/>
        <w:widowControl w:val="0"/>
        <w:tabs>
          <w:tab w:val="left" w:pos="1792"/>
        </w:tabs>
        <w:kinsoku/>
        <w:wordWrap/>
        <w:overflowPunct/>
        <w:topLinePunct w:val="0"/>
        <w:autoSpaceDE/>
        <w:autoSpaceDN/>
        <w:bidi w:val="0"/>
        <w:adjustRightInd/>
        <w:spacing w:line="360" w:lineRule="auto"/>
        <w:ind w:firstLine="480" w:firstLineChars="200"/>
        <w:jc w:val="both"/>
        <w:textAlignment w:val="auto"/>
        <w:outlineLvl w:val="9"/>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驾驶员服务费、</w:t>
      </w:r>
      <w:r>
        <w:rPr>
          <w:rFonts w:hint="eastAsia" w:ascii="宋体" w:hAnsi="宋体" w:eastAsia="宋体" w:cs="宋体"/>
          <w:color w:val="000000" w:themeColor="text1"/>
          <w:sz w:val="24"/>
          <w:szCs w:val="24"/>
          <w:highlight w:val="none"/>
          <w:lang w:eastAsia="zh-CN"/>
          <w14:textFill>
            <w14:solidFill>
              <w14:schemeClr w14:val="tx1"/>
            </w14:solidFill>
          </w14:textFill>
        </w:rPr>
        <w:t>燃油费、过路费、停车费</w:t>
      </w:r>
      <w:r>
        <w:rPr>
          <w:rFonts w:hint="eastAsia" w:ascii="宋体" w:hAnsi="宋体" w:cs="宋体"/>
          <w:color w:val="000000" w:themeColor="text1"/>
          <w:sz w:val="24"/>
          <w:szCs w:val="24"/>
          <w:highlight w:val="none"/>
          <w:lang w:val="en-US" w:eastAsia="zh-CN"/>
          <w14:textFill>
            <w14:solidFill>
              <w14:schemeClr w14:val="tx1"/>
            </w14:solidFill>
          </w14:textFill>
        </w:rPr>
        <w:t>包含</w:t>
      </w:r>
      <w:r>
        <w:rPr>
          <w:rFonts w:hint="eastAsia" w:ascii="宋体" w:hAnsi="宋体" w:eastAsia="宋体" w:cs="宋体"/>
          <w:color w:val="000000" w:themeColor="text1"/>
          <w:sz w:val="24"/>
          <w:szCs w:val="24"/>
          <w:highlight w:val="none"/>
          <w:lang w:eastAsia="zh-CN"/>
          <w14:textFill>
            <w14:solidFill>
              <w14:schemeClr w14:val="tx1"/>
            </w14:solidFill>
          </w14:textFill>
        </w:rPr>
        <w:t>在报价中。驾驶员</w:t>
      </w:r>
      <w:r>
        <w:rPr>
          <w:rFonts w:hint="eastAsia" w:ascii="宋体" w:hAnsi="宋体" w:cs="宋体"/>
          <w:color w:val="000000" w:themeColor="text1"/>
          <w:sz w:val="24"/>
          <w:szCs w:val="24"/>
          <w:highlight w:val="none"/>
          <w:lang w:val="en-US" w:eastAsia="zh-CN"/>
          <w14:textFill>
            <w14:solidFill>
              <w14:schemeClr w14:val="tx1"/>
            </w14:solidFill>
          </w14:textFill>
        </w:rPr>
        <w:t>食</w:t>
      </w:r>
      <w:r>
        <w:rPr>
          <w:rFonts w:hint="eastAsia" w:ascii="宋体" w:hAnsi="宋体" w:eastAsia="宋体" w:cs="宋体"/>
          <w:color w:val="000000" w:themeColor="text1"/>
          <w:sz w:val="24"/>
          <w:szCs w:val="24"/>
          <w:highlight w:val="none"/>
          <w:lang w:eastAsia="zh-CN"/>
          <w14:textFill>
            <w14:solidFill>
              <w14:schemeClr w14:val="tx1"/>
            </w14:solidFill>
          </w14:textFill>
        </w:rPr>
        <w:t>宿费用不</w:t>
      </w:r>
      <w:r>
        <w:rPr>
          <w:rFonts w:hint="eastAsia" w:ascii="宋体" w:hAnsi="宋体" w:cs="宋体"/>
          <w:color w:val="000000" w:themeColor="text1"/>
          <w:sz w:val="24"/>
          <w:szCs w:val="24"/>
          <w:highlight w:val="none"/>
          <w:lang w:val="en-US" w:eastAsia="zh-CN"/>
          <w14:textFill>
            <w14:solidFill>
              <w14:schemeClr w14:val="tx1"/>
            </w14:solidFill>
          </w14:textFill>
        </w:rPr>
        <w:t>包含在</w:t>
      </w:r>
      <w:r>
        <w:rPr>
          <w:rFonts w:hint="eastAsia" w:ascii="宋体" w:hAnsi="宋体" w:eastAsia="宋体" w:cs="宋体"/>
          <w:color w:val="000000" w:themeColor="text1"/>
          <w:sz w:val="24"/>
          <w:szCs w:val="24"/>
          <w:highlight w:val="none"/>
          <w:lang w:eastAsia="zh-CN"/>
          <w14:textFill>
            <w14:solidFill>
              <w14:schemeClr w14:val="tx1"/>
            </w14:solidFill>
          </w14:textFill>
        </w:rPr>
        <w:t>报价中，</w:t>
      </w:r>
      <w:r>
        <w:rPr>
          <w:rFonts w:hint="eastAsia" w:ascii="宋体" w:hAnsi="宋体" w:cs="宋体"/>
          <w:color w:val="000000" w:themeColor="text1"/>
          <w:sz w:val="24"/>
          <w:szCs w:val="24"/>
          <w:highlight w:val="none"/>
          <w:lang w:val="en-US" w:eastAsia="zh-CN"/>
          <w14:textFill>
            <w14:solidFill>
              <w14:schemeClr w14:val="tx1"/>
            </w14:solidFill>
          </w14:textFill>
        </w:rPr>
        <w:t>根据采购人相关规定统一</w:t>
      </w:r>
      <w:r>
        <w:rPr>
          <w:rFonts w:hint="eastAsia" w:ascii="宋体" w:hAnsi="宋体" w:eastAsia="宋体" w:cs="宋体"/>
          <w:color w:val="000000" w:themeColor="text1"/>
          <w:sz w:val="24"/>
          <w:szCs w:val="24"/>
          <w:highlight w:val="none"/>
          <w:lang w:eastAsia="zh-CN"/>
          <w14:textFill>
            <w14:solidFill>
              <w14:schemeClr w14:val="tx1"/>
            </w14:solidFill>
          </w14:textFill>
        </w:rPr>
        <w:t>据实结算</w:t>
      </w:r>
      <w:r>
        <w:rPr>
          <w:rFonts w:hint="eastAsia" w:ascii="宋体" w:hAnsi="宋体" w:cs="宋体"/>
          <w:color w:val="000000" w:themeColor="text1"/>
          <w:sz w:val="24"/>
          <w:szCs w:val="24"/>
          <w:highlight w:val="none"/>
          <w:lang w:eastAsia="zh-CN"/>
          <w14:textFill>
            <w14:solidFill>
              <w14:schemeClr w14:val="tx1"/>
            </w14:solidFill>
          </w14:textFill>
        </w:rPr>
        <w:t>。</w:t>
      </w:r>
    </w:p>
    <w:p>
      <w:pPr>
        <w:pageBreakBefore w:val="0"/>
        <w:shd w:val="clear" w:color="auto" w:fill="FFFFFF"/>
        <w:kinsoku/>
        <w:wordWrap/>
        <w:overflowPunct/>
        <w:topLinePunct w:val="0"/>
        <w:autoSpaceDE/>
        <w:autoSpaceDN/>
        <w:bidi w:val="0"/>
        <w:spacing w:line="360" w:lineRule="auto"/>
        <w:ind w:firstLine="482" w:firstLineChars="200"/>
        <w:jc w:val="both"/>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五、采购需求：</w:t>
      </w:r>
      <w:r>
        <w:rPr>
          <w:rFonts w:hint="eastAsia" w:ascii="宋体" w:hAnsi="宋体" w:cs="宋体"/>
          <w:color w:val="000000" w:themeColor="text1"/>
          <w:sz w:val="24"/>
          <w:lang w:val="en-US" w:eastAsia="zh-CN"/>
          <w14:textFill>
            <w14:solidFill>
              <w14:schemeClr w14:val="tx1"/>
            </w14:solidFill>
          </w14:textFill>
        </w:rPr>
        <w:t>本次采购共十五包，供应商可以投报其中一包或多包。所投包内项目必须完全响应磋商文件所列示内容。采购需求如下：</w:t>
      </w:r>
    </w:p>
    <w:tbl>
      <w:tblPr>
        <w:tblStyle w:val="12"/>
        <w:tblpPr w:leftFromText="180" w:rightFromText="180" w:vertAnchor="text" w:horzAnchor="page" w:tblpX="1332" w:tblpY="95"/>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7"/>
        <w:gridCol w:w="1900"/>
        <w:gridCol w:w="3716"/>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包号</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名称</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租赁内容</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第一包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公司总部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第二包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清徐办事处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第三包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大同分公司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第四包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长治分公司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第五包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晋城分公司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第六包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朔州分公司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第七包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忻州分公司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第八包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原平办事处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第九包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吕梁分公司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第十包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文水办事处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第十一包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晋中分公司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第十二包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农谷分公司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第十三包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临汾分公司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第十四包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运城分公司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第十五包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临猗办事处</w:t>
            </w:r>
          </w:p>
        </w:tc>
      </w:tr>
    </w:tbl>
    <w:p>
      <w:pPr>
        <w:pageBreakBefore w:val="0"/>
        <w:shd w:val="clear" w:color="auto" w:fill="FFFFFF"/>
        <w:kinsoku/>
        <w:wordWrap/>
        <w:overflowPunct/>
        <w:topLinePunct w:val="0"/>
        <w:autoSpaceDE/>
        <w:autoSpaceDN/>
        <w:bidi w:val="0"/>
        <w:spacing w:line="360" w:lineRule="auto"/>
        <w:ind w:firstLine="482" w:firstLineChars="200"/>
        <w:jc w:val="both"/>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六、合同履行期限：</w:t>
      </w:r>
      <w:r>
        <w:rPr>
          <w:rFonts w:hint="eastAsia" w:ascii="宋体" w:hAnsi="宋体" w:cs="宋体"/>
          <w:color w:val="000000" w:themeColor="text1"/>
          <w:sz w:val="24"/>
          <w:lang w:val="en-US" w:eastAsia="zh-CN"/>
          <w14:textFill>
            <w14:solidFill>
              <w14:schemeClr w14:val="tx1"/>
            </w14:solidFill>
          </w14:textFill>
        </w:rPr>
        <w:t>服务期三年，合同一年一签。</w:t>
      </w:r>
    </w:p>
    <w:p>
      <w:pPr>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本项目是否接受联合体投标：不接受。</w:t>
      </w:r>
    </w:p>
    <w:p>
      <w:pPr>
        <w:pageBreakBefore w:val="0"/>
        <w:shd w:val="clear" w:color="auto" w:fill="FFFFFF"/>
        <w:kinsoku/>
        <w:wordWrap/>
        <w:overflowPunct/>
        <w:topLinePunct w:val="0"/>
        <w:autoSpaceDE/>
        <w:autoSpaceDN/>
        <w:bidi w:val="0"/>
        <w:spacing w:line="360" w:lineRule="auto"/>
        <w:ind w:firstLine="482" w:firstLineChars="200"/>
        <w:jc w:val="both"/>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七</w:t>
      </w:r>
      <w:r>
        <w:rPr>
          <w:rFonts w:hint="eastAsia" w:ascii="宋体" w:hAnsi="宋体" w:cs="宋体"/>
          <w:b/>
          <w:color w:val="000000" w:themeColor="text1"/>
          <w:sz w:val="24"/>
          <w14:textFill>
            <w14:solidFill>
              <w14:schemeClr w14:val="tx1"/>
            </w14:solidFill>
          </w14:textFill>
        </w:rPr>
        <w:t>、参与报价的供应商应具备的资格条件</w:t>
      </w:r>
    </w:p>
    <w:p>
      <w:pPr>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w:t>
      </w:r>
    </w:p>
    <w:p>
      <w:pPr>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5、参加本次采购活动前三年内，在经营活动中没有重大违法记录；</w:t>
      </w:r>
    </w:p>
    <w:p>
      <w:pPr>
        <w:pageBreakBefore w:val="0"/>
        <w:shd w:val="clear" w:color="auto" w:fill="FFFFFF"/>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八</w:t>
      </w:r>
      <w:r>
        <w:rPr>
          <w:rFonts w:hint="eastAsia" w:ascii="宋体" w:hAnsi="宋体" w:cs="宋体"/>
          <w:b/>
          <w:color w:val="000000" w:themeColor="text1"/>
          <w:sz w:val="24"/>
          <w14:textFill>
            <w14:solidFill>
              <w14:schemeClr w14:val="tx1"/>
            </w14:solidFill>
          </w14:textFill>
        </w:rPr>
        <w:t>、供应商获取磋商文件须</w:t>
      </w:r>
      <w:r>
        <w:rPr>
          <w:rFonts w:hint="eastAsia" w:ascii="宋体" w:hAnsi="宋体" w:cs="宋体"/>
          <w:b/>
          <w:color w:val="000000" w:themeColor="text1"/>
          <w:sz w:val="24"/>
          <w:lang w:val="en-US" w:eastAsia="zh-CN"/>
          <w14:textFill>
            <w14:solidFill>
              <w14:schemeClr w14:val="tx1"/>
            </w14:solidFill>
          </w14:textFill>
        </w:rPr>
        <w:t>提供</w:t>
      </w:r>
      <w:r>
        <w:rPr>
          <w:rFonts w:hint="eastAsia" w:ascii="宋体" w:hAnsi="宋体" w:cs="宋体"/>
          <w:b/>
          <w:color w:val="000000" w:themeColor="text1"/>
          <w:sz w:val="24"/>
          <w14:textFill>
            <w14:solidFill>
              <w14:schemeClr w14:val="tx1"/>
            </w14:solidFill>
          </w14:textFill>
        </w:rPr>
        <w:t>以下资料</w:t>
      </w: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电子扫描件</w:t>
      </w:r>
      <w:r>
        <w:rPr>
          <w:rFonts w:hint="eastAsia" w:ascii="宋体" w:hAnsi="宋体" w:cs="宋体"/>
          <w:b/>
          <w:color w:val="000000" w:themeColor="text1"/>
          <w:sz w:val="24"/>
          <w:lang w:eastAsia="zh-CN"/>
          <w14:textFill>
            <w14:solidFill>
              <w14:schemeClr w14:val="tx1"/>
            </w14:solidFill>
          </w14:textFill>
        </w:rPr>
        <w:t>）</w:t>
      </w:r>
    </w:p>
    <w:p>
      <w:pPr>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1、营业执照副本；</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、法定代表人的身份证复印件（加盖公章）；</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、如</w:t>
      </w:r>
      <w:r>
        <w:rPr>
          <w:rFonts w:hint="eastAsia" w:ascii="宋体" w:hAnsi="宋体" w:cs="宋体"/>
          <w:color w:val="000000" w:themeColor="text1"/>
          <w:sz w:val="24"/>
          <w:lang w:val="en-US"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代表不是法定代表人，经办人需持有《法定代表人授权书》；</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、经办人身份证（加盖公章的复印件）；</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、汽车租赁经营许可证。</w:t>
      </w:r>
    </w:p>
    <w:p>
      <w:pPr>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截止</w:t>
      </w:r>
      <w:r>
        <w:rPr>
          <w:rFonts w:hint="eastAsia" w:ascii="宋体" w:hAnsi="宋体" w:cs="宋体"/>
          <w:color w:val="000000" w:themeColor="text1"/>
          <w:sz w:val="24"/>
          <w:lang w:val="en-US" w:eastAsia="zh-CN"/>
          <w14:textFill>
            <w14:solidFill>
              <w14:schemeClr w14:val="tx1"/>
            </w14:solidFill>
          </w14:textFill>
        </w:rPr>
        <w:t>获取磋商文件</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lang w:val="en-US"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通过“中国政府采购网”（www.ccgp.gov.cn）政府采购严重违反失信行为记录名单中查询的网页截图及通过“信用中国”（www.creditchina.gov.cn）查询本单位信用记录的网页截图并加盖单位公章。</w:t>
      </w:r>
    </w:p>
    <w:p>
      <w:pPr>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供应商获取磋商文件需将</w:t>
      </w:r>
      <w:r>
        <w:rPr>
          <w:rFonts w:hint="eastAsia" w:ascii="宋体" w:hAnsi="宋体" w:cs="宋体"/>
          <w:color w:val="000000" w:themeColor="text1"/>
          <w:sz w:val="24"/>
          <w14:textFill>
            <w14:solidFill>
              <w14:schemeClr w14:val="tx1"/>
            </w14:solidFill>
          </w14:textFill>
        </w:rPr>
        <w:t>以上资料</w:t>
      </w:r>
      <w:r>
        <w:rPr>
          <w:rFonts w:hint="eastAsia" w:ascii="宋体" w:hAnsi="宋体" w:cs="宋体"/>
          <w:color w:val="000000" w:themeColor="text1"/>
          <w:sz w:val="24"/>
          <w:lang w:val="en-US" w:eastAsia="zh-CN"/>
          <w14:textFill>
            <w14:solidFill>
              <w14:schemeClr w14:val="tx1"/>
            </w14:solidFill>
          </w14:textFill>
        </w:rPr>
        <w:t>电子版扫描件发送至指定邮箱。</w:t>
      </w:r>
      <w:r>
        <w:rPr>
          <w:rFonts w:hint="eastAsia" w:ascii="宋体" w:hAnsi="宋体" w:cs="宋体"/>
          <w:color w:val="000000" w:themeColor="text1"/>
          <w:sz w:val="24"/>
          <w14:textFill>
            <w14:solidFill>
              <w14:schemeClr w14:val="tx1"/>
            </w14:solidFill>
          </w14:textFill>
        </w:rPr>
        <w:t>证件原件（原件审核后退回）及</w:t>
      </w:r>
      <w:r>
        <w:rPr>
          <w:rFonts w:hint="eastAsia" w:ascii="宋体" w:hAnsi="宋体" w:cs="宋体"/>
          <w:color w:val="000000" w:themeColor="text1"/>
          <w:sz w:val="24"/>
          <w:lang w:val="en-US" w:eastAsia="zh-CN"/>
          <w14:textFill>
            <w14:solidFill>
              <w14:schemeClr w14:val="tx1"/>
            </w14:solidFill>
          </w14:textFill>
        </w:rPr>
        <w:t>纸质</w:t>
      </w:r>
      <w:r>
        <w:rPr>
          <w:rFonts w:hint="eastAsia" w:ascii="宋体" w:hAnsi="宋体" w:cs="宋体"/>
          <w:color w:val="000000" w:themeColor="text1"/>
          <w:sz w:val="24"/>
          <w14:textFill>
            <w14:solidFill>
              <w14:schemeClr w14:val="tx1"/>
            </w14:solidFill>
          </w14:textFill>
        </w:rPr>
        <w:t>复印件（加盖单位公章）</w:t>
      </w:r>
      <w:r>
        <w:rPr>
          <w:rFonts w:hint="eastAsia" w:ascii="宋体" w:hAnsi="宋体" w:cs="宋体"/>
          <w:color w:val="000000" w:themeColor="text1"/>
          <w:sz w:val="24"/>
          <w:lang w:val="en-US" w:eastAsia="zh-CN"/>
          <w14:textFill>
            <w14:solidFill>
              <w14:schemeClr w14:val="tx1"/>
            </w14:solidFill>
          </w14:textFill>
        </w:rPr>
        <w:t>在参加磋商前</w:t>
      </w:r>
      <w:r>
        <w:rPr>
          <w:rFonts w:hint="eastAsia" w:ascii="宋体" w:hAnsi="宋体" w:cs="宋体"/>
          <w:color w:val="000000" w:themeColor="text1"/>
          <w:sz w:val="24"/>
          <w14:textFill>
            <w14:solidFill>
              <w14:schemeClr w14:val="tx1"/>
            </w14:solidFill>
          </w14:textFill>
        </w:rPr>
        <w:t>按顺序装订成册二份</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由工作人员审核</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上述资料</w:t>
      </w:r>
      <w:r>
        <w:rPr>
          <w:rFonts w:hint="eastAsia" w:ascii="宋体" w:hAnsi="宋体" w:cs="宋体"/>
          <w:color w:val="000000" w:themeColor="text1"/>
          <w:sz w:val="24"/>
          <w14:textFill>
            <w14:solidFill>
              <w14:schemeClr w14:val="tx1"/>
            </w14:solidFill>
          </w14:textFill>
        </w:rPr>
        <w:t>如不能提供，我公司将依据有关条例规定，有权拒绝任何单位和供应商获取磋商文件</w:t>
      </w:r>
      <w:r>
        <w:rPr>
          <w:rFonts w:hint="eastAsia" w:ascii="宋体" w:hAnsi="宋体" w:cs="宋体"/>
          <w:color w:val="000000" w:themeColor="text1"/>
          <w:sz w:val="24"/>
          <w:lang w:val="en-US" w:eastAsia="zh-CN"/>
          <w14:textFill>
            <w14:solidFill>
              <w14:schemeClr w14:val="tx1"/>
            </w14:solidFill>
          </w14:textFill>
        </w:rPr>
        <w:t>及参加磋商</w:t>
      </w:r>
      <w:r>
        <w:rPr>
          <w:rFonts w:hint="eastAsia" w:ascii="宋体" w:hAnsi="宋体" w:cs="宋体"/>
          <w:color w:val="000000" w:themeColor="text1"/>
          <w:sz w:val="24"/>
          <w14:textFill>
            <w14:solidFill>
              <w14:schemeClr w14:val="tx1"/>
            </w14:solidFill>
          </w14:textFill>
        </w:rPr>
        <w:t>。</w:t>
      </w:r>
    </w:p>
    <w:p>
      <w:pPr>
        <w:pageBreakBefore w:val="0"/>
        <w:shd w:val="clear" w:color="auto" w:fill="FFFFFF"/>
        <w:kinsoku/>
        <w:wordWrap/>
        <w:overflowPunct/>
        <w:topLinePunct w:val="0"/>
        <w:autoSpaceDE/>
        <w:autoSpaceDN/>
        <w:bidi w:val="0"/>
        <w:spacing w:line="360" w:lineRule="auto"/>
        <w:ind w:firstLine="482" w:firstLineChars="200"/>
        <w:jc w:val="both"/>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九、</w:t>
      </w:r>
      <w:r>
        <w:rPr>
          <w:rFonts w:hint="eastAsia" w:ascii="宋体" w:hAnsi="宋体" w:cs="宋体"/>
          <w:b/>
          <w:color w:val="000000" w:themeColor="text1"/>
          <w:sz w:val="24"/>
          <w14:textFill>
            <w14:solidFill>
              <w14:schemeClr w14:val="tx1"/>
            </w14:solidFill>
          </w14:textFill>
        </w:rPr>
        <w:t>磋商文件发</w:t>
      </w:r>
      <w:r>
        <w:rPr>
          <w:rFonts w:hint="eastAsia" w:ascii="宋体" w:hAnsi="宋体" w:cs="宋体"/>
          <w:b/>
          <w:color w:val="000000" w:themeColor="text1"/>
          <w:sz w:val="24"/>
          <w:lang w:val="en-US" w:eastAsia="zh-CN"/>
          <w14:textFill>
            <w14:solidFill>
              <w14:schemeClr w14:val="tx1"/>
            </w14:solidFill>
          </w14:textFill>
        </w:rPr>
        <w:t>布</w:t>
      </w:r>
      <w:r>
        <w:rPr>
          <w:rFonts w:hint="eastAsia" w:ascii="宋体" w:hAnsi="宋体" w:cs="宋体"/>
          <w:b/>
          <w:color w:val="000000" w:themeColor="text1"/>
          <w:sz w:val="24"/>
          <w14:textFill>
            <w14:solidFill>
              <w14:schemeClr w14:val="tx1"/>
            </w14:solidFill>
          </w14:textFill>
        </w:rPr>
        <w:t>时间及地点</w:t>
      </w:r>
    </w:p>
    <w:p>
      <w:pPr>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1、发</w:t>
      </w:r>
      <w:r>
        <w:rPr>
          <w:rFonts w:hint="eastAsia" w:ascii="宋体" w:hAnsi="宋体" w:cs="宋体"/>
          <w:color w:val="000000" w:themeColor="text1"/>
          <w:sz w:val="24"/>
          <w:lang w:val="en-US" w:eastAsia="zh-CN"/>
          <w14:textFill>
            <w14:solidFill>
              <w14:schemeClr w14:val="tx1"/>
            </w14:solidFill>
          </w14:textFill>
        </w:rPr>
        <w:t>布</w:t>
      </w:r>
      <w:r>
        <w:rPr>
          <w:rFonts w:hint="eastAsia" w:ascii="宋体" w:hAnsi="宋体" w:cs="宋体"/>
          <w:color w:val="000000" w:themeColor="text1"/>
          <w:sz w:val="24"/>
          <w14:textFill>
            <w14:solidFill>
              <w14:schemeClr w14:val="tx1"/>
            </w14:solidFill>
          </w14:textFill>
        </w:rPr>
        <w:t>时间：20</w:t>
      </w: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年1</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日起至20</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年1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b w:val="0"/>
          <w:bCs w:val="0"/>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日止</w:t>
      </w:r>
    </w:p>
    <w:p>
      <w:pPr>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（上午：</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0-12:00,下午：14:30-17:30，公休日除外。）</w:t>
      </w:r>
    </w:p>
    <w:p>
      <w:pPr>
        <w:pageBreakBefore w:val="0"/>
        <w:kinsoku/>
        <w:wordWrap/>
        <w:overflowPunct/>
        <w:topLinePunct w:val="0"/>
        <w:autoSpaceDE/>
        <w:autoSpaceDN/>
        <w:bidi w:val="0"/>
        <w:spacing w:line="360" w:lineRule="auto"/>
        <w:ind w:firstLine="480" w:firstLineChars="200"/>
        <w:jc w:val="both"/>
        <w:textAlignment w:val="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w:t>
      </w:r>
      <w:r>
        <w:rPr>
          <w:rFonts w:hint="eastAsia" w:ascii="宋体" w:hAnsi="宋体" w:cs="宋体"/>
          <w:color w:val="000000" w:themeColor="text1"/>
          <w:sz w:val="24"/>
          <w:lang w:val="en-US" w:eastAsia="zh-CN"/>
          <w14:textFill>
            <w14:solidFill>
              <w14:schemeClr w14:val="tx1"/>
            </w14:solidFill>
          </w14:textFill>
        </w:rPr>
        <w:t>布</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highlight w:val="none"/>
          <w:lang w:val="en-US" w:eastAsia="zh-CN"/>
          <w14:textFill>
            <w14:solidFill>
              <w14:schemeClr w14:val="tx1"/>
            </w14:solidFill>
          </w14:textFill>
        </w:rPr>
        <w:t>太原市小店区长治路308号同昌创业园5层</w:t>
      </w:r>
    </w:p>
    <w:p>
      <w:pPr>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3、联系电话：</w:t>
      </w:r>
      <w:r>
        <w:rPr>
          <w:rFonts w:hint="eastAsia" w:ascii="宋体" w:hAnsi="宋体" w:cs="宋体"/>
          <w:color w:val="000000" w:themeColor="text1"/>
          <w:sz w:val="24"/>
          <w:highlight w:val="none"/>
          <w14:textFill>
            <w14:solidFill>
              <w14:schemeClr w14:val="tx1"/>
            </w14:solidFill>
          </w14:textFill>
        </w:rPr>
        <w:t>0351-</w:t>
      </w:r>
      <w:r>
        <w:rPr>
          <w:rFonts w:hint="eastAsia" w:ascii="宋体" w:hAnsi="宋体" w:cs="宋体"/>
          <w:color w:val="000000" w:themeColor="text1"/>
          <w:sz w:val="24"/>
          <w:highlight w:val="none"/>
          <w:lang w:val="en-US" w:eastAsia="zh-CN"/>
          <w14:textFill>
            <w14:solidFill>
              <w14:schemeClr w14:val="tx1"/>
            </w14:solidFill>
          </w14:textFill>
        </w:rPr>
        <w:t>5651322、0351-5651334</w:t>
      </w:r>
    </w:p>
    <w:p>
      <w:pPr>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4、磋商文件售价：</w:t>
      </w:r>
      <w:r>
        <w:rPr>
          <w:rFonts w:hint="eastAsia" w:ascii="宋体" w:hAnsi="宋体" w:cs="宋体"/>
          <w:color w:val="000000" w:themeColor="text1"/>
          <w:sz w:val="24"/>
          <w:lang w:val="en-US" w:eastAsia="zh-CN"/>
          <w14:textFill>
            <w14:solidFill>
              <w14:schemeClr w14:val="tx1"/>
            </w14:solidFill>
          </w14:textFill>
        </w:rPr>
        <w:t>本磋商文件免费提供</w:t>
      </w:r>
      <w:r>
        <w:rPr>
          <w:rFonts w:hint="eastAsia" w:ascii="宋体" w:hAnsi="宋体" w:cs="宋体"/>
          <w:color w:val="000000" w:themeColor="text1"/>
          <w:sz w:val="24"/>
          <w14:textFill>
            <w14:solidFill>
              <w14:schemeClr w14:val="tx1"/>
            </w14:solidFill>
          </w14:textFill>
        </w:rPr>
        <w:t>。</w:t>
      </w:r>
    </w:p>
    <w:p>
      <w:pPr>
        <w:pageBreakBefore w:val="0"/>
        <w:kinsoku/>
        <w:wordWrap/>
        <w:overflowPunct/>
        <w:topLinePunct w:val="0"/>
        <w:autoSpaceDE/>
        <w:autoSpaceDN/>
        <w:bidi w:val="0"/>
        <w:spacing w:line="360" w:lineRule="auto"/>
        <w:ind w:firstLine="482" w:firstLineChars="200"/>
        <w:jc w:val="both"/>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十</w:t>
      </w:r>
      <w:r>
        <w:rPr>
          <w:rFonts w:hint="eastAsia" w:ascii="宋体" w:hAnsi="宋体" w:cs="宋体"/>
          <w:b/>
          <w:color w:val="000000" w:themeColor="text1"/>
          <w:sz w:val="24"/>
          <w14:textFill>
            <w14:solidFill>
              <w14:schemeClr w14:val="tx1"/>
            </w14:solidFill>
          </w14:textFill>
        </w:rPr>
        <w:t>、磋商时间及地点</w:t>
      </w:r>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1、时间：20</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年1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8:30</w:t>
      </w:r>
      <w:r>
        <w:rPr>
          <w:rFonts w:hint="eastAsia" w:ascii="宋体" w:hAnsi="宋体" w:cs="宋体"/>
          <w:color w:val="000000" w:themeColor="text1"/>
          <w:sz w:val="24"/>
          <w:highlight w:val="none"/>
          <w14:textFill>
            <w14:solidFill>
              <w14:schemeClr w14:val="tx1"/>
            </w14:solidFill>
          </w14:textFill>
        </w:rPr>
        <w:t>时</w:t>
      </w:r>
    </w:p>
    <w:p>
      <w:pPr>
        <w:pageBreakBefore w:val="0"/>
        <w:kinsoku/>
        <w:wordWrap/>
        <w:overflowPunct/>
        <w:topLinePunct w:val="0"/>
        <w:autoSpaceDE/>
        <w:autoSpaceDN/>
        <w:bidi w:val="0"/>
        <w:snapToGrid w:val="0"/>
        <w:spacing w:line="360" w:lineRule="auto"/>
        <w:ind w:firstLine="480" w:firstLineChars="200"/>
        <w:jc w:val="both"/>
        <w:textAlignment w:val="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2、地点：</w:t>
      </w:r>
      <w:r>
        <w:rPr>
          <w:rFonts w:hint="eastAsia" w:ascii="宋体" w:hAnsi="宋体" w:cs="宋体"/>
          <w:color w:val="000000" w:themeColor="text1"/>
          <w:sz w:val="24"/>
          <w:highlight w:val="none"/>
          <w:lang w:val="en-US" w:eastAsia="zh-CN"/>
          <w14:textFill>
            <w14:solidFill>
              <w14:schemeClr w14:val="tx1"/>
            </w14:solidFill>
          </w14:textFill>
        </w:rPr>
        <w:t>太原市小店区长治路308号同昌创业园5层</w:t>
      </w:r>
    </w:p>
    <w:p>
      <w:pPr>
        <w:pageBreakBefore w:val="0"/>
        <w:widowControl/>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十一</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磋商</w:t>
      </w:r>
      <w:r>
        <w:rPr>
          <w:rFonts w:hint="eastAsia" w:ascii="宋体" w:hAnsi="宋体" w:cs="宋体"/>
          <w:b/>
          <w:color w:val="000000" w:themeColor="text1"/>
          <w:sz w:val="24"/>
          <w14:textFill>
            <w14:solidFill>
              <w14:schemeClr w14:val="tx1"/>
            </w14:solidFill>
          </w14:textFill>
        </w:rPr>
        <w:t>公告发布媒体:</w:t>
      </w:r>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w:t>
      </w:r>
      <w:r>
        <w:rPr>
          <w:rFonts w:hint="eastAsia" w:ascii="宋体" w:hAnsi="宋体" w:cs="宋体"/>
          <w:color w:val="000000" w:themeColor="text1"/>
          <w:sz w:val="24"/>
          <w:lang w:val="en-US" w:eastAsia="zh-CN"/>
          <w14:textFill>
            <w14:solidFill>
              <w14:schemeClr w14:val="tx1"/>
            </w14:solidFill>
          </w14:textFill>
        </w:rPr>
        <w:t>磋商</w:t>
      </w:r>
      <w:r>
        <w:rPr>
          <w:rFonts w:hint="eastAsia" w:ascii="宋体" w:hAnsi="宋体" w:cs="宋体"/>
          <w:color w:val="000000" w:themeColor="text1"/>
          <w:sz w:val="24"/>
          <w14:textFill>
            <w14:solidFill>
              <w14:schemeClr w14:val="tx1"/>
            </w14:solidFill>
          </w14:textFill>
        </w:rPr>
        <w:t>公告在</w:t>
      </w:r>
      <w:r>
        <w:rPr>
          <w:rFonts w:hint="eastAsia" w:ascii="宋体" w:hAnsi="宋体" w:cs="宋体"/>
          <w:color w:val="000000" w:themeColor="text1"/>
          <w:sz w:val="24"/>
          <w:lang w:val="en-US" w:eastAsia="zh-CN"/>
          <w14:textFill>
            <w14:solidFill>
              <w14:schemeClr w14:val="tx1"/>
            </w14:solidFill>
          </w14:textFill>
        </w:rPr>
        <w:t>山西省农业信贷融资担保有限公司官方网站</w:t>
      </w:r>
      <w:r>
        <w:rPr>
          <w:rFonts w:hint="eastAsia" w:ascii="宋体" w:hAnsi="宋体" w:cs="宋体"/>
          <w:color w:val="000000" w:themeColor="text1"/>
          <w:sz w:val="24"/>
          <w14:textFill>
            <w14:solidFill>
              <w14:schemeClr w14:val="tx1"/>
            </w14:solidFill>
          </w14:textFill>
        </w:rPr>
        <w:t>发布。</w:t>
      </w:r>
    </w:p>
    <w:p>
      <w:pPr>
        <w:pageBreakBefore w:val="0"/>
        <w:kinsoku/>
        <w:wordWrap/>
        <w:overflowPunct/>
        <w:topLinePunct w:val="0"/>
        <w:autoSpaceDE/>
        <w:autoSpaceDN/>
        <w:bidi w:val="0"/>
        <w:snapToGrid w:val="0"/>
        <w:spacing w:line="360" w:lineRule="auto"/>
        <w:ind w:firstLine="482" w:firstLineChars="200"/>
        <w:jc w:val="both"/>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十二</w:t>
      </w:r>
      <w:r>
        <w:rPr>
          <w:rFonts w:hint="eastAsia" w:ascii="宋体" w:hAnsi="宋体" w:cs="宋体"/>
          <w:b/>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本次公告公示日期：</w:t>
      </w:r>
      <w:r>
        <w:rPr>
          <w:rFonts w:hint="eastAsia"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年1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日起至20</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日；</w:t>
      </w:r>
    </w:p>
    <w:p>
      <w:pPr>
        <w:pageBreakBefore w:val="0"/>
        <w:kinsoku/>
        <w:wordWrap/>
        <w:overflowPunct/>
        <w:topLinePunct w:val="0"/>
        <w:autoSpaceDE/>
        <w:autoSpaceDN/>
        <w:bidi w:val="0"/>
        <w:snapToGrid w:val="0"/>
        <w:spacing w:line="360" w:lineRule="auto"/>
        <w:ind w:firstLine="482" w:firstLineChars="200"/>
        <w:jc w:val="both"/>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w:t>
      </w:r>
      <w:r>
        <w:rPr>
          <w:rFonts w:hint="eastAsia" w:ascii="宋体" w:hAnsi="宋体" w:cs="宋体"/>
          <w:b/>
          <w:color w:val="000000" w:themeColor="text1"/>
          <w:sz w:val="24"/>
          <w:lang w:val="en-US" w:eastAsia="zh-CN"/>
          <w14:textFill>
            <w14:solidFill>
              <w14:schemeClr w14:val="tx1"/>
            </w14:solidFill>
          </w14:textFill>
        </w:rPr>
        <w:t>三</w:t>
      </w:r>
      <w:r>
        <w:rPr>
          <w:rFonts w:hint="eastAsia" w:ascii="宋体" w:hAnsi="宋体" w:cs="宋体"/>
          <w:b/>
          <w:color w:val="000000" w:themeColor="text1"/>
          <w:sz w:val="24"/>
          <w14:textFill>
            <w14:solidFill>
              <w14:schemeClr w14:val="tx1"/>
            </w14:solidFill>
          </w14:textFill>
        </w:rPr>
        <w:t>、联系人及联系方式</w:t>
      </w:r>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w:t>
      </w:r>
      <w:r>
        <w:rPr>
          <w:rFonts w:hint="eastAsia" w:ascii="宋体" w:hAnsi="宋体" w:cs="宋体"/>
          <w:color w:val="000000" w:themeColor="text1"/>
          <w:sz w:val="24"/>
          <w:lang w:val="en-US" w:eastAsia="zh-CN"/>
          <w14:textFill>
            <w14:solidFill>
              <w14:schemeClr w14:val="tx1"/>
            </w14:solidFill>
          </w14:textFill>
        </w:rPr>
        <w:t>山西省农业信贷融资担保有限公司</w:t>
      </w:r>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联系地址：</w:t>
      </w:r>
      <w:r>
        <w:rPr>
          <w:rFonts w:hint="eastAsia" w:ascii="宋体" w:hAnsi="宋体" w:cs="宋体"/>
          <w:color w:val="000000" w:themeColor="text1"/>
          <w:sz w:val="24"/>
          <w:highlight w:val="none"/>
          <w:lang w:val="en-US" w:eastAsia="zh-CN"/>
          <w14:textFill>
            <w14:solidFill>
              <w14:schemeClr w14:val="tx1"/>
            </w14:solidFill>
          </w14:textFill>
        </w:rPr>
        <w:t>太原市小店区长治路308号同昌创业园5层</w:t>
      </w:r>
    </w:p>
    <w:p>
      <w:pPr>
        <w:pageBreakBefore w:val="0"/>
        <w:kinsoku/>
        <w:wordWrap/>
        <w:overflowPunct/>
        <w:topLinePunct w:val="0"/>
        <w:autoSpaceDE/>
        <w:autoSpaceDN/>
        <w:bidi w:val="0"/>
        <w:snapToGrid w:val="0"/>
        <w:spacing w:line="360" w:lineRule="auto"/>
        <w:ind w:firstLine="480" w:firstLineChars="200"/>
        <w:jc w:val="both"/>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 系 人：</w:t>
      </w:r>
      <w:r>
        <w:rPr>
          <w:rFonts w:hint="eastAsia" w:ascii="宋体" w:hAnsi="宋体" w:cs="宋体"/>
          <w:color w:val="000000" w:themeColor="text1"/>
          <w:sz w:val="24"/>
          <w:highlight w:val="none"/>
          <w:lang w:val="en-US" w:eastAsia="zh-CN"/>
          <w14:textFill>
            <w14:solidFill>
              <w14:schemeClr w14:val="tx1"/>
            </w14:solidFill>
          </w14:textFill>
        </w:rPr>
        <w:t>牛</w:t>
      </w:r>
      <w:r>
        <w:rPr>
          <w:rFonts w:hint="eastAsia" w:ascii="宋体" w:hAnsi="宋体" w:cs="宋体"/>
          <w:color w:val="000000" w:themeColor="text1"/>
          <w:sz w:val="24"/>
          <w:highlight w:val="none"/>
          <w14:textFill>
            <w14:solidFill>
              <w14:schemeClr w14:val="tx1"/>
            </w14:solidFill>
          </w14:textFill>
        </w:rPr>
        <w:t>先生</w:t>
      </w:r>
      <w:r>
        <w:rPr>
          <w:rFonts w:hint="eastAsia" w:ascii="宋体" w:hAnsi="宋体" w:cs="宋体"/>
          <w:color w:val="000000" w:themeColor="text1"/>
          <w:sz w:val="24"/>
          <w:highlight w:val="none"/>
          <w:lang w:val="en-US" w:eastAsia="zh-CN"/>
          <w14:textFill>
            <w14:solidFill>
              <w14:schemeClr w14:val="tx1"/>
            </w14:solidFill>
          </w14:textFill>
        </w:rPr>
        <w:t>、赵先生</w:t>
      </w:r>
    </w:p>
    <w:p>
      <w:pPr>
        <w:pageBreakBefore w:val="0"/>
        <w:kinsoku/>
        <w:wordWrap/>
        <w:overflowPunct/>
        <w:topLinePunct w:val="0"/>
        <w:autoSpaceDE/>
        <w:autoSpaceDN/>
        <w:bidi w:val="0"/>
        <w:snapToGrid w:val="0"/>
        <w:spacing w:line="360" w:lineRule="auto"/>
        <w:ind w:firstLine="480" w:firstLineChars="200"/>
        <w:jc w:val="both"/>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联系电话：0351-</w:t>
      </w:r>
      <w:r>
        <w:rPr>
          <w:rFonts w:hint="eastAsia" w:ascii="宋体" w:hAnsi="宋体" w:cs="宋体"/>
          <w:color w:val="000000" w:themeColor="text1"/>
          <w:sz w:val="24"/>
          <w:highlight w:val="none"/>
          <w:lang w:val="en-US" w:eastAsia="zh-CN"/>
          <w14:textFill>
            <w14:solidFill>
              <w14:schemeClr w14:val="tx1"/>
            </w14:solidFill>
          </w14:textFill>
        </w:rPr>
        <w:t>5651322、13994291862</w:t>
      </w:r>
    </w:p>
    <w:p>
      <w:pPr>
        <w:pageBreakBefore w:val="0"/>
        <w:kinsoku/>
        <w:wordWrap/>
        <w:overflowPunct/>
        <w:topLinePunct w:val="0"/>
        <w:autoSpaceDE/>
        <w:autoSpaceDN/>
        <w:bidi w:val="0"/>
        <w:snapToGrid w:val="0"/>
        <w:spacing w:line="360" w:lineRule="auto"/>
        <w:ind w:firstLine="480" w:firstLineChars="200"/>
        <w:jc w:val="both"/>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0351-5651334、18634602550</w:t>
      </w:r>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邮编：030006</w:t>
      </w:r>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邮箱：</w:t>
      </w:r>
      <w:r>
        <w:rPr>
          <w:rFonts w:hint="eastAsia" w:ascii="宋体" w:hAnsi="宋体" w:cs="宋体"/>
          <w:color w:val="000000" w:themeColor="text1"/>
          <w:sz w:val="24"/>
          <w:highlight w:val="none"/>
          <w:lang w:val="en-US" w:eastAsia="zh-CN"/>
          <w14:textFill>
            <w14:solidFill>
              <w14:schemeClr w14:val="tx1"/>
            </w14:solidFill>
          </w14:textFill>
        </w:rPr>
        <w:fldChar w:fldCharType="begin"/>
      </w:r>
      <w:r>
        <w:rPr>
          <w:rFonts w:hint="eastAsia" w:ascii="宋体" w:hAnsi="宋体" w:cs="宋体"/>
          <w:color w:val="000000" w:themeColor="text1"/>
          <w:sz w:val="24"/>
          <w:highlight w:val="none"/>
          <w:lang w:val="en-US" w:eastAsia="zh-CN"/>
          <w14:textFill>
            <w14:solidFill>
              <w14:schemeClr w14:val="tx1"/>
            </w14:solidFill>
          </w14:textFill>
        </w:rPr>
        <w:instrText xml:space="preserve"> HYPERLINK "mailto:zonghebu@sx-nd.com" </w:instrText>
      </w:r>
      <w:r>
        <w:rPr>
          <w:rFonts w:hint="eastAsia" w:ascii="宋体" w:hAnsi="宋体" w:cs="宋体"/>
          <w:color w:val="000000" w:themeColor="text1"/>
          <w:sz w:val="24"/>
          <w:highlight w:val="none"/>
          <w:lang w:val="en-US" w:eastAsia="zh-CN"/>
          <w14:textFill>
            <w14:solidFill>
              <w14:schemeClr w14:val="tx1"/>
            </w14:solidFill>
          </w14:textFill>
        </w:rPr>
        <w:fldChar w:fldCharType="separate"/>
      </w:r>
      <w:r>
        <w:rPr>
          <w:rStyle w:val="16"/>
          <w:rFonts w:hint="eastAsia" w:ascii="宋体" w:hAnsi="宋体" w:cs="宋体"/>
          <w:color w:val="000000" w:themeColor="text1"/>
          <w:sz w:val="24"/>
          <w:highlight w:val="none"/>
          <w:lang w:val="en-US" w:eastAsia="zh-CN"/>
          <w14:textFill>
            <w14:solidFill>
              <w14:schemeClr w14:val="tx1"/>
            </w14:solidFill>
          </w14:textFill>
        </w:rPr>
        <w:t>zonghebu@sx-nd.com</w:t>
      </w:r>
      <w:r>
        <w:rPr>
          <w:rFonts w:hint="eastAsia" w:ascii="宋体" w:hAnsi="宋体" w:cs="宋体"/>
          <w:color w:val="000000" w:themeColor="text1"/>
          <w:sz w:val="24"/>
          <w:highlight w:val="none"/>
          <w:lang w:val="en-US" w:eastAsia="zh-CN"/>
          <w14:textFill>
            <w14:solidFill>
              <w14:schemeClr w14:val="tx1"/>
            </w14:solidFill>
          </w14:textFill>
        </w:rPr>
        <w:fldChar w:fldCharType="end"/>
      </w:r>
    </w:p>
    <w:p>
      <w:pPr>
        <w:pageBreakBefore w:val="0"/>
        <w:kinsoku/>
        <w:wordWrap/>
        <w:overflowPunct/>
        <w:topLinePunct w:val="0"/>
        <w:autoSpaceDE/>
        <w:autoSpaceDN/>
        <w:bidi w:val="0"/>
        <w:snapToGrid w:val="0"/>
        <w:spacing w:line="360" w:lineRule="auto"/>
        <w:ind w:firstLine="482" w:firstLineChars="200"/>
        <w:jc w:val="both"/>
        <w:textAlignment w:val="auto"/>
        <w:rPr>
          <w:rFonts w:hint="eastAsia" w:ascii="宋体" w:hAnsi="宋体" w:cs="宋体"/>
          <w:color w:val="000000" w:themeColor="text1"/>
          <w:spacing w:val="20"/>
          <w:sz w:val="30"/>
          <w:szCs w:val="30"/>
          <w:highlight w:val="lightGray"/>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注：本磋商文件所表述时间均为北京时间。</w:t>
      </w: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3"/>
        <w:bidi w:val="0"/>
        <w:ind w:left="0" w:leftChars="0" w:firstLine="0" w:firstLineChars="0"/>
        <w:jc w:val="center"/>
        <w:rPr>
          <w:rFonts w:hint="eastAsia"/>
        </w:rPr>
      </w:pPr>
      <w:bookmarkStart w:id="3" w:name="_Toc25968"/>
      <w:r>
        <w:rPr>
          <w:rFonts w:hint="eastAsia"/>
          <w:lang w:val="en-US" w:eastAsia="zh-CN"/>
        </w:rPr>
        <w:t xml:space="preserve">第二部分 </w:t>
      </w:r>
      <w:r>
        <w:rPr>
          <w:rFonts w:hint="eastAsia"/>
          <w:lang w:eastAsia="zh-CN"/>
        </w:rPr>
        <w:t>供应商</w:t>
      </w:r>
      <w:r>
        <w:rPr>
          <w:rFonts w:hint="eastAsia"/>
        </w:rPr>
        <w:t>须知前附表</w:t>
      </w:r>
      <w:bookmarkEnd w:id="3"/>
    </w:p>
    <w:p>
      <w:pPr>
        <w:pStyle w:val="18"/>
        <w:numPr>
          <w:ilvl w:val="0"/>
          <w:numId w:val="0"/>
        </w:numPr>
        <w:spacing w:line="48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numPr>
          <w:ilvl w:val="0"/>
          <w:numId w:val="0"/>
        </w:numPr>
        <w:spacing w:line="48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numPr>
          <w:ilvl w:val="0"/>
          <w:numId w:val="0"/>
        </w:numPr>
        <w:spacing w:line="48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numPr>
          <w:ilvl w:val="0"/>
          <w:numId w:val="0"/>
        </w:numPr>
        <w:spacing w:line="48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numPr>
          <w:ilvl w:val="0"/>
          <w:numId w:val="0"/>
        </w:numPr>
        <w:spacing w:line="48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numPr>
          <w:ilvl w:val="0"/>
          <w:numId w:val="0"/>
        </w:numPr>
        <w:spacing w:line="48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numPr>
          <w:ilvl w:val="0"/>
          <w:numId w:val="0"/>
        </w:numPr>
        <w:spacing w:line="48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numPr>
          <w:ilvl w:val="0"/>
          <w:numId w:val="0"/>
        </w:numPr>
        <w:spacing w:line="48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numPr>
          <w:ilvl w:val="0"/>
          <w:numId w:val="0"/>
        </w:numPr>
        <w:spacing w:line="48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numPr>
          <w:ilvl w:val="0"/>
          <w:numId w:val="0"/>
        </w:numPr>
        <w:spacing w:line="48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numPr>
          <w:ilvl w:val="0"/>
          <w:numId w:val="0"/>
        </w:numPr>
        <w:spacing w:line="48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numPr>
          <w:ilvl w:val="0"/>
          <w:numId w:val="0"/>
        </w:numPr>
        <w:spacing w:line="48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bidi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供应商</w:t>
      </w:r>
      <w:r>
        <w:rPr>
          <w:rFonts w:hint="eastAsia" w:ascii="方正小标宋简体" w:hAnsi="方正小标宋简体" w:eastAsia="方正小标宋简体" w:cs="方正小标宋简体"/>
          <w:sz w:val="36"/>
          <w:szCs w:val="36"/>
        </w:rPr>
        <w:t>须知前附表</w:t>
      </w:r>
    </w:p>
    <w:tbl>
      <w:tblPr>
        <w:tblStyle w:val="12"/>
        <w:tblW w:w="0" w:type="auto"/>
        <w:tblInd w:w="-34" w:type="dxa"/>
        <w:tblLayout w:type="fixed"/>
        <w:tblCellMar>
          <w:top w:w="0" w:type="dxa"/>
          <w:left w:w="108" w:type="dxa"/>
          <w:bottom w:w="0" w:type="dxa"/>
          <w:right w:w="108" w:type="dxa"/>
        </w:tblCellMar>
      </w:tblPr>
      <w:tblGrid>
        <w:gridCol w:w="851"/>
        <w:gridCol w:w="1985"/>
        <w:gridCol w:w="5953"/>
      </w:tblGrid>
      <w:tr>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条款名称</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编列内容</w:t>
            </w:r>
          </w:p>
        </w:tc>
      </w:tr>
      <w:tr>
        <w:tblPrEx>
          <w:tblCellMar>
            <w:top w:w="0" w:type="dxa"/>
            <w:left w:w="108" w:type="dxa"/>
            <w:bottom w:w="0" w:type="dxa"/>
            <w:right w:w="108" w:type="dxa"/>
          </w:tblCellMar>
        </w:tblPrEx>
        <w:trPr>
          <w:trHeight w:val="64" w:hRule="atLeast"/>
        </w:trPr>
        <w:tc>
          <w:tcPr>
            <w:tcW w:w="851"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985"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tc>
        <w:tc>
          <w:tcPr>
            <w:tcW w:w="5953"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项目名称：汽车租赁服务</w:t>
            </w:r>
          </w:p>
          <w:p>
            <w:pPr>
              <w:spacing w:line="400" w:lineRule="exac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w:t>
            </w:r>
            <w:r>
              <w:rPr>
                <w:rFonts w:hint="eastAsia" w:ascii="宋体" w:hAnsi="宋体" w:cs="宋体"/>
                <w:color w:val="000000" w:themeColor="text1"/>
                <w:szCs w:val="21"/>
                <w:lang w:val="en-US" w:eastAsia="zh-CN"/>
                <w14:textFill>
                  <w14:solidFill>
                    <w14:schemeClr w14:val="tx1"/>
                  </w14:solidFill>
                </w14:textFill>
              </w:rPr>
              <w:t>XND</w:t>
            </w:r>
            <w:r>
              <w:rPr>
                <w:rFonts w:hint="eastAsia"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0001</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采购内容：租车服务</w:t>
            </w:r>
          </w:p>
          <w:p>
            <w:pPr>
              <w:spacing w:line="400" w:lineRule="exac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r>
              <w:rPr>
                <w:rFonts w:hint="eastAsia" w:ascii="宋体" w:hAnsi="宋体" w:cs="宋体"/>
                <w:color w:val="000000" w:themeColor="text1"/>
                <w:szCs w:val="21"/>
                <w:lang w:val="en-US" w:eastAsia="zh-CN"/>
                <w14:textFill>
                  <w14:solidFill>
                    <w14:schemeClr w14:val="tx1"/>
                  </w14:solidFill>
                </w14:textFill>
              </w:rPr>
              <w:t>对象</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公司总部及各分支机构</w:t>
            </w:r>
          </w:p>
        </w:tc>
      </w:tr>
      <w:tr>
        <w:tblPrEx>
          <w:tblCellMar>
            <w:top w:w="0" w:type="dxa"/>
            <w:left w:w="108" w:type="dxa"/>
            <w:bottom w:w="0" w:type="dxa"/>
            <w:right w:w="108" w:type="dxa"/>
          </w:tblCellMar>
        </w:tblPrEx>
        <w:trPr>
          <w:trHeight w:val="46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采购单位：</w:t>
            </w:r>
            <w:r>
              <w:rPr>
                <w:rFonts w:hint="eastAsia" w:ascii="宋体" w:hAnsi="宋体" w:cs="宋体"/>
                <w:color w:val="000000" w:themeColor="text1"/>
                <w:szCs w:val="21"/>
                <w:lang w:val="en-US" w:eastAsia="zh-CN"/>
                <w14:textFill>
                  <w14:solidFill>
                    <w14:schemeClr w14:val="tx1"/>
                  </w14:solidFill>
                </w14:textFill>
              </w:rPr>
              <w:t>山西省农业信贷融资担保有限公司</w:t>
            </w:r>
          </w:p>
          <w:p>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 系 人：</w:t>
            </w:r>
            <w:r>
              <w:rPr>
                <w:rFonts w:hint="eastAsia" w:ascii="宋体" w:hAnsi="宋体" w:cs="宋体"/>
                <w:color w:val="000000" w:themeColor="text1"/>
                <w:szCs w:val="21"/>
                <w:highlight w:val="none"/>
                <w:lang w:val="en-US" w:eastAsia="zh-CN"/>
                <w14:textFill>
                  <w14:solidFill>
                    <w14:schemeClr w14:val="tx1"/>
                  </w14:solidFill>
                </w14:textFill>
              </w:rPr>
              <w:t>牛</w:t>
            </w:r>
            <w:r>
              <w:rPr>
                <w:rFonts w:hint="eastAsia" w:ascii="宋体" w:hAnsi="宋体" w:cs="宋体"/>
                <w:color w:val="000000" w:themeColor="text1"/>
                <w:szCs w:val="21"/>
                <w:highlight w:val="none"/>
                <w14:textFill>
                  <w14:solidFill>
                    <w14:schemeClr w14:val="tx1"/>
                  </w14:solidFill>
                </w14:textFill>
              </w:rPr>
              <w:t>先生</w:t>
            </w:r>
          </w:p>
          <w:p>
            <w:pPr>
              <w:spacing w:line="40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联系电话：0351-</w:t>
            </w:r>
            <w:r>
              <w:rPr>
                <w:rFonts w:hint="eastAsia" w:ascii="宋体" w:hAnsi="宋体" w:cs="宋体"/>
                <w:color w:val="000000" w:themeColor="text1"/>
                <w:szCs w:val="21"/>
                <w:highlight w:val="none"/>
                <w:lang w:val="en-US" w:eastAsia="zh-CN"/>
                <w14:textFill>
                  <w14:solidFill>
                    <w14:schemeClr w14:val="tx1"/>
                  </w14:solidFill>
                </w14:textFill>
              </w:rPr>
              <w:t>5651322</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lang w:val="en-US" w:eastAsia="zh-CN"/>
                <w14:textFill>
                  <w14:solidFill>
                    <w14:schemeClr w14:val="tx1"/>
                  </w14:solidFill>
                </w14:textFill>
              </w:rPr>
              <w:t>太原市小店区长治路308号同昌创业园5层</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磋商前会</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是否组织：否</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p>
        </w:tc>
      </w:tr>
      <w:tr>
        <w:tblPrEx>
          <w:tblCellMar>
            <w:top w:w="0" w:type="dxa"/>
            <w:left w:w="108" w:type="dxa"/>
            <w:bottom w:w="0" w:type="dxa"/>
            <w:right w:w="108" w:type="dxa"/>
          </w:tblCellMar>
        </w:tblPrEx>
        <w:trPr>
          <w:trHeight w:val="27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正副本份数要求</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正本1份、副本2份</w:t>
            </w:r>
          </w:p>
        </w:tc>
      </w:tr>
      <w:tr>
        <w:tblPrEx>
          <w:tblCellMar>
            <w:top w:w="0" w:type="dxa"/>
            <w:left w:w="108" w:type="dxa"/>
            <w:bottom w:w="0" w:type="dxa"/>
            <w:right w:w="108" w:type="dxa"/>
          </w:tblCellMar>
        </w:tblPrEx>
        <w:trPr>
          <w:trHeight w:val="44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响应文件要求内容及编排顺序</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（1）商务部分：</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报价函（见“响应文件格式”）；</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法定代表人身份证明书（见“响应文件格式”）；</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法定代表人授权委托书（原件）（见“响应文件格式”）；</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有效的营业执照（复印件须加盖供应商公章）；</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有效的组织机构代码证（复印件须加盖供应商公章，三证合一除外）；</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有效的税务登记证（复印件须加盖供应商公章，三证合一除外）；</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汽车租赁经营许可证</w:t>
            </w:r>
          </w:p>
          <w:p>
            <w:pPr>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近五年同类项目（以中标（成交）通知书、合同及使用单位使用情况证明为准）（复印件须加盖供应商公章）</w:t>
            </w:r>
          </w:p>
          <w:p>
            <w:pPr>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lang w:val="en-US" w:eastAsia="zh-CN"/>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年度具备审计资格的第三方出具的审计报告（复印件须加盖供应商公章）；</w:t>
            </w:r>
          </w:p>
          <w:p>
            <w:pPr>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竞争性磋商截止日期前供应商最后一次纳税凭证及社保缴纳凭证（复印件须加盖供应商公章）；</w:t>
            </w:r>
          </w:p>
          <w:p>
            <w:pPr>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投标企业所获得各类奖项、荣誉、认证、专利、创新、节能、环保等内容（复印件须加盖供应商公章）；</w:t>
            </w:r>
          </w:p>
          <w:p>
            <w:pPr>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供应商企业简况；</w:t>
            </w:r>
          </w:p>
          <w:p>
            <w:pPr>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供应商认为需要提供的其他商务材料。</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（2）技术部分：</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报价一览表（见“响应文件格式”）；</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服务方案</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应急服务措施</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服务实施保障</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服务承诺；</w:t>
            </w:r>
          </w:p>
          <w:p>
            <w:pPr>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供应商认为需要提供的其他技术材料。</w:t>
            </w:r>
          </w:p>
          <w:p>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本次磋商，供应商应按本磋商文件要求提交商务、技术部分内容和需要供应商自行编写的其他文件；其中加*项目若有缺失或无效，将导致响应文件被拒绝（具体填写要求及格式详见磋商文件</w:t>
            </w:r>
            <w:r>
              <w:rPr>
                <w:rFonts w:hint="eastAsia" w:ascii="宋体" w:hAnsi="宋体" w:cs="宋体"/>
                <w:b/>
                <w:bCs/>
                <w:color w:val="000000" w:themeColor="text1"/>
                <w:szCs w:val="21"/>
                <w:highlight w:val="none"/>
                <w14:textFill>
                  <w14:solidFill>
                    <w14:schemeClr w14:val="tx1"/>
                  </w14:solidFill>
                </w14:textFill>
              </w:rPr>
              <w:t>第</w:t>
            </w:r>
            <w:r>
              <w:rPr>
                <w:rFonts w:hint="eastAsia" w:ascii="宋体" w:hAnsi="宋体" w:cs="宋体"/>
                <w:b/>
                <w:bCs/>
                <w:color w:val="000000" w:themeColor="text1"/>
                <w:szCs w:val="21"/>
                <w:highlight w:val="none"/>
                <w:lang w:val="en-US" w:eastAsia="zh-CN"/>
                <w14:textFill>
                  <w14:solidFill>
                    <w14:schemeClr w14:val="tx1"/>
                  </w14:solidFill>
                </w14:textFill>
              </w:rPr>
              <w:t>七</w:t>
            </w:r>
            <w:r>
              <w:rPr>
                <w:rFonts w:hint="eastAsia" w:ascii="宋体" w:hAnsi="宋体" w:cs="宋体"/>
                <w:b/>
                <w:bCs/>
                <w:color w:val="000000" w:themeColor="text1"/>
                <w:szCs w:val="21"/>
                <w:highlight w:val="none"/>
                <w14:textFill>
                  <w14:solidFill>
                    <w14:schemeClr w14:val="tx1"/>
                  </w14:solidFill>
                </w14:textFill>
              </w:rPr>
              <w:t>部分</w:t>
            </w:r>
            <w:r>
              <w:rPr>
                <w:rFonts w:hint="eastAsia" w:ascii="宋体" w:hAnsi="宋体" w:cs="宋体"/>
                <w:color w:val="000000" w:themeColor="text1"/>
                <w:szCs w:val="21"/>
                <w:highlight w:val="none"/>
                <w14:textFill>
                  <w14:solidFill>
                    <w14:schemeClr w14:val="tx1"/>
                  </w14:solidFill>
                </w14:textFill>
              </w:rPr>
              <w:t>）。</w:t>
            </w:r>
          </w:p>
          <w:p>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注：技术部分内容应按照本文件的“第四部分 商务、技术</w:t>
            </w:r>
            <w:r>
              <w:rPr>
                <w:rFonts w:hint="eastAsia" w:ascii="宋体" w:hAnsi="宋体" w:cs="宋体"/>
                <w:b/>
                <w:color w:val="000000" w:themeColor="text1"/>
                <w:szCs w:val="21"/>
                <w:lang w:val="en-US" w:eastAsia="zh-CN"/>
                <w14:textFill>
                  <w14:solidFill>
                    <w14:schemeClr w14:val="tx1"/>
                  </w14:solidFill>
                </w14:textFill>
              </w:rPr>
              <w:t>服务</w:t>
            </w:r>
            <w:r>
              <w:rPr>
                <w:rFonts w:hint="eastAsia" w:ascii="宋体" w:hAnsi="宋体" w:cs="宋体"/>
                <w:b/>
                <w:color w:val="000000" w:themeColor="text1"/>
                <w:szCs w:val="21"/>
                <w14:textFill>
                  <w14:solidFill>
                    <w14:schemeClr w14:val="tx1"/>
                  </w14:solidFill>
                </w14:textFill>
              </w:rPr>
              <w:t>要求”中规定的要求编制。</w:t>
            </w:r>
          </w:p>
        </w:tc>
      </w:tr>
      <w:tr>
        <w:tblPrEx>
          <w:tblCellMar>
            <w:top w:w="0" w:type="dxa"/>
            <w:left w:w="108" w:type="dxa"/>
            <w:bottom w:w="0" w:type="dxa"/>
            <w:right w:w="108" w:type="dxa"/>
          </w:tblCellMar>
        </w:tblPrEx>
        <w:trPr>
          <w:trHeight w:val="44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装订要求</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响应文件规格幅面（均采用A4纸装订），按照磋商文件所规定的内容顺序，统一编目、编页码装订（响应文件中复印件及彩色宣传资料等均须与响应文件正文一起逐页编排页码）。</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为方便评审，响应文件中的各项表格必须按照磋商文件第</w:t>
            </w:r>
            <w:r>
              <w:rPr>
                <w:rFonts w:hint="eastAsia" w:ascii="宋体" w:hAnsi="宋体" w:cs="宋体"/>
                <w:color w:val="000000" w:themeColor="text1"/>
                <w:szCs w:val="21"/>
                <w:lang w:val="en-US" w:eastAsia="zh-CN"/>
                <w14:textFill>
                  <w14:solidFill>
                    <w14:schemeClr w14:val="tx1"/>
                  </w14:solidFill>
                </w14:textFill>
              </w:rPr>
              <w:t>七</w:t>
            </w:r>
            <w:r>
              <w:rPr>
                <w:rFonts w:hint="eastAsia" w:ascii="宋体" w:hAnsi="宋体" w:cs="宋体"/>
                <w:color w:val="000000" w:themeColor="text1"/>
                <w:szCs w:val="21"/>
                <w14:textFill>
                  <w14:solidFill>
                    <w14:schemeClr w14:val="tx1"/>
                  </w14:solidFill>
                </w14:textFill>
              </w:rPr>
              <w:t>部分格式要求制作。</w:t>
            </w:r>
          </w:p>
        </w:tc>
      </w:tr>
      <w:tr>
        <w:tblPrEx>
          <w:tblCellMar>
            <w:top w:w="0" w:type="dxa"/>
            <w:left w:w="108" w:type="dxa"/>
            <w:bottom w:w="0" w:type="dxa"/>
            <w:right w:w="108" w:type="dxa"/>
          </w:tblCellMar>
        </w:tblPrEx>
        <w:trPr>
          <w:trHeight w:val="13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有效期</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为90日历天（从</w:t>
            </w:r>
            <w:r>
              <w:rPr>
                <w:rFonts w:hint="eastAsia" w:ascii="宋体" w:hAnsi="宋体" w:cs="宋体"/>
                <w:color w:val="000000" w:themeColor="text1"/>
                <w:szCs w:val="21"/>
                <w:lang w:eastAsia="zh-CN"/>
                <w14:textFill>
                  <w14:solidFill>
                    <w14:schemeClr w14:val="tx1"/>
                  </w14:solidFill>
                </w14:textFill>
              </w:rPr>
              <w:t>递交</w:t>
            </w:r>
            <w:r>
              <w:rPr>
                <w:rFonts w:hint="eastAsia" w:ascii="宋体" w:hAnsi="宋体" w:cs="宋体"/>
                <w:color w:val="000000" w:themeColor="text1"/>
                <w:szCs w:val="21"/>
                <w14:textFill>
                  <w14:solidFill>
                    <w14:schemeClr w14:val="tx1"/>
                  </w14:solidFill>
                </w14:textFill>
              </w:rPr>
              <w:t>响应文件之日起计算）</w:t>
            </w:r>
          </w:p>
        </w:tc>
      </w:tr>
      <w:tr>
        <w:tblPrEx>
          <w:tblCellMar>
            <w:top w:w="0" w:type="dxa"/>
            <w:left w:w="108" w:type="dxa"/>
            <w:bottom w:w="0" w:type="dxa"/>
            <w:right w:w="108" w:type="dxa"/>
          </w:tblCellMar>
        </w:tblPrEx>
        <w:trPr>
          <w:trHeight w:val="13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响应文件应按以下方法密封</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须将响应文件所有正、副本及供应商认为有必要提交的其他资料密封于一袋内。封口处应有法定代表人或供应商代表的签字或盖章及供应商公章。封皮上写明项目编号、项目名称、供应商全称，并注明“竞争性磋商时启封”字样。</w:t>
            </w:r>
          </w:p>
        </w:tc>
      </w:tr>
      <w:tr>
        <w:trPr>
          <w:trHeight w:val="9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竞争性磋商截止时间及地点</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时间：20</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年1</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8:30</w:t>
            </w:r>
            <w:r>
              <w:rPr>
                <w:rFonts w:hint="eastAsia" w:ascii="宋体" w:hAnsi="宋体" w:cs="宋体"/>
                <w:color w:val="000000" w:themeColor="text1"/>
                <w:szCs w:val="21"/>
                <w:highlight w:val="none"/>
                <w14:textFill>
                  <w14:solidFill>
                    <w14:schemeClr w14:val="tx1"/>
                  </w14:solidFill>
                </w14:textFill>
              </w:rPr>
              <w:t>时(北京时间)</w:t>
            </w:r>
          </w:p>
          <w:p>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lang w:val="en-US" w:eastAsia="zh-CN"/>
                <w14:textFill>
                  <w14:solidFill>
                    <w14:schemeClr w14:val="tx1"/>
                  </w14:solidFill>
                </w14:textFill>
              </w:rPr>
              <w:t>太原市小店区长治路308号同昌创业园5层</w:t>
            </w:r>
          </w:p>
        </w:tc>
      </w:tr>
      <w:tr>
        <w:tblPrEx>
          <w:tblCellMar>
            <w:top w:w="0" w:type="dxa"/>
            <w:left w:w="108" w:type="dxa"/>
            <w:bottom w:w="0" w:type="dxa"/>
            <w:right w:w="108" w:type="dxa"/>
          </w:tblCellMar>
        </w:tblPrEx>
        <w:trPr>
          <w:trHeight w:val="34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0</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磋商小组组成方式及人数</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000000" w:themeColor="text1"/>
                <w:szCs w:val="21"/>
                <w:highlight w:val="none"/>
                <w14:textFill>
                  <w14:solidFill>
                    <w14:schemeClr w14:val="tx1"/>
                  </w14:solidFill>
                </w14:textFill>
              </w:rPr>
            </w:pPr>
            <w:bookmarkStart w:id="4" w:name="评标委员会的组建"/>
            <w:r>
              <w:rPr>
                <w:rFonts w:hint="eastAsia" w:ascii="宋体" w:hAnsi="宋体" w:cs="宋体"/>
                <w:color w:val="000000" w:themeColor="text1"/>
                <w:szCs w:val="21"/>
                <w:highlight w:val="none"/>
                <w14:textFill>
                  <w14:solidFill>
                    <w14:schemeClr w14:val="tx1"/>
                  </w14:solidFill>
                </w14:textFill>
              </w:rPr>
              <w:t>磋商小组构成：</w:t>
            </w:r>
            <w:r>
              <w:rPr>
                <w:rFonts w:hint="eastAsia" w:ascii="宋体" w:hAnsi="宋体" w:cs="宋体"/>
                <w:color w:val="000000" w:themeColor="text1"/>
                <w:szCs w:val="21"/>
                <w:highlight w:val="none"/>
                <w:lang w:val="en-US" w:eastAsia="zh-CN"/>
                <w14:textFill>
                  <w14:solidFill>
                    <w14:schemeClr w14:val="tx1"/>
                  </w14:solidFill>
                </w14:textFill>
              </w:rPr>
              <w:t>综合部、财务部、风险管理部（法律）、党办等部门及相应分支机构组成磋商小组（</w:t>
            </w:r>
            <w:r>
              <w:rPr>
                <w:rFonts w:hint="eastAsia" w:ascii="宋体" w:hAnsi="宋体" w:cs="宋体"/>
                <w:color w:val="000000" w:themeColor="text1"/>
                <w:szCs w:val="21"/>
                <w:highlight w:val="none"/>
                <w14:textFill>
                  <w14:solidFill>
                    <w14:schemeClr w14:val="tx1"/>
                  </w14:solidFill>
                </w14:textFill>
              </w:rPr>
              <w:t>三人以上单数组成</w:t>
            </w:r>
            <w:r>
              <w:rPr>
                <w:rFonts w:hint="eastAsia" w:ascii="宋体" w:hAnsi="宋体" w:cs="宋体"/>
                <w:color w:val="000000" w:themeColor="text1"/>
                <w:szCs w:val="21"/>
                <w:highlight w:val="none"/>
                <w:lang w:val="en-US" w:eastAsia="zh-CN"/>
                <w14:textFill>
                  <w14:solidFill>
                    <w14:schemeClr w14:val="tx1"/>
                  </w14:solidFill>
                </w14:textFill>
              </w:rPr>
              <w:t>）</w:t>
            </w:r>
            <w:bookmarkEnd w:id="4"/>
          </w:p>
        </w:tc>
      </w:tr>
      <w:tr>
        <w:tblPrEx>
          <w:tblCellMar>
            <w:top w:w="0" w:type="dxa"/>
            <w:left w:w="108" w:type="dxa"/>
            <w:bottom w:w="0" w:type="dxa"/>
            <w:right w:w="108" w:type="dxa"/>
          </w:tblCellMar>
        </w:tblPrEx>
        <w:trPr>
          <w:trHeight w:val="34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1</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符合性审查</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磋商小组须审查每份响应文件是否实质上响应了磋商文件的要求。包括但不限于：</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A、本文件要求带*部分的资格证明文件不全或无效的；</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B、响应文件未按磋商文件的规定签署、盖章的；</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C、磋商有效期不足的；</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D、服务标准、内容、服务期限、人员分配、检验标准和方法、服务承诺等不满足磋商文件中的相关要求和超出采购人可接受的偏差范围的；</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E、未按照磋商文件规定报价的；</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F、不符合磋商文件中有关分包、转包规定的；</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G、联合体响应文件未附联合体协议书的；</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H、响应文件附有采购人不能接受的条件；</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I、不符合磋商文件中规定的其他实质性要求。</w:t>
            </w:r>
          </w:p>
        </w:tc>
      </w:tr>
      <w:tr>
        <w:tblPrEx>
          <w:tblCellMar>
            <w:top w:w="0" w:type="dxa"/>
            <w:left w:w="108" w:type="dxa"/>
            <w:bottom w:w="0" w:type="dxa"/>
            <w:right w:w="108" w:type="dxa"/>
          </w:tblCellMar>
        </w:tblPrEx>
        <w:trPr>
          <w:trHeight w:val="35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3</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确定成交</w:t>
            </w:r>
            <w:r>
              <w:rPr>
                <w:rFonts w:hint="eastAsia" w:ascii="宋体" w:hAnsi="宋体" w:cs="宋体"/>
                <w:color w:val="000000" w:themeColor="text1"/>
                <w:szCs w:val="21"/>
                <w:lang w:val="en-US" w:eastAsia="zh-CN"/>
                <w14:textFill>
                  <w14:solidFill>
                    <w14:schemeClr w14:val="tx1"/>
                  </w14:solidFill>
                </w14:textFill>
              </w:rPr>
              <w:t>供应商</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本次评审采用综合评分法，响应文件满足磋商文件全部实质性要求，对价格、商务、技术等主要因素的量化指标进行评审得分，得分最高的供应商为成交供应商。</w:t>
            </w:r>
          </w:p>
        </w:tc>
      </w:tr>
    </w:tbl>
    <w:p>
      <w:pPr>
        <w:bidi w:val="0"/>
        <w:rPr>
          <w:rFonts w:hint="eastAsia"/>
          <w:sz w:val="28"/>
          <w:szCs w:val="28"/>
        </w:rPr>
      </w:pPr>
      <w:r>
        <w:rPr>
          <w:rFonts w:hint="eastAsia"/>
          <w:sz w:val="28"/>
          <w:szCs w:val="28"/>
        </w:rPr>
        <w:t>注：本表内容与</w:t>
      </w:r>
      <w:r>
        <w:rPr>
          <w:rFonts w:hint="eastAsia"/>
          <w:sz w:val="28"/>
          <w:szCs w:val="28"/>
          <w:lang w:eastAsia="zh-CN"/>
        </w:rPr>
        <w:t>供应商</w:t>
      </w:r>
      <w:r>
        <w:rPr>
          <w:rFonts w:hint="eastAsia"/>
          <w:sz w:val="28"/>
          <w:szCs w:val="28"/>
        </w:rPr>
        <w:t>须知内容不一致的，以本表内容为准。</w:t>
      </w:r>
    </w:p>
    <w:p>
      <w:pPr>
        <w:pStyle w:val="18"/>
        <w:numPr>
          <w:ilvl w:val="0"/>
          <w:numId w:val="0"/>
        </w:numPr>
        <w:spacing w:line="480" w:lineRule="exact"/>
        <w:jc w:val="cente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9"/>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9"/>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9"/>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9"/>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9"/>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9"/>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9"/>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9"/>
        <w:ind w:left="0" w:leftChars="0" w:firstLine="0" w:firstLineChars="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3"/>
        <w:bidi w:val="0"/>
        <w:rPr>
          <w:rFonts w:hint="eastAsia"/>
        </w:rPr>
      </w:pPr>
      <w:bookmarkStart w:id="5" w:name="_Toc3058"/>
      <w:r>
        <w:rPr>
          <w:rFonts w:hint="eastAsia"/>
          <w:lang w:val="en-US" w:eastAsia="zh-CN"/>
        </w:rPr>
        <w:t xml:space="preserve">第三部分 </w:t>
      </w:r>
      <w:r>
        <w:rPr>
          <w:rFonts w:hint="eastAsia"/>
          <w:lang w:eastAsia="zh-CN"/>
        </w:rPr>
        <w:t>供应商</w:t>
      </w:r>
      <w:r>
        <w:rPr>
          <w:rFonts w:hint="eastAsia"/>
        </w:rPr>
        <w:t>须知</w:t>
      </w:r>
      <w:bookmarkEnd w:id="5"/>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pPr>
    </w:p>
    <w:p>
      <w:pPr>
        <w:pStyle w:val="18"/>
        <w:numPr>
          <w:ilvl w:val="0"/>
          <w:numId w:val="0"/>
        </w:numPr>
        <w:spacing w:line="480" w:lineRule="exact"/>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bookmarkStart w:id="6" w:name="_Toc400718538"/>
      <w:bookmarkStart w:id="7" w:name="_Toc385234429"/>
    </w:p>
    <w:p>
      <w:pPr>
        <w:bidi w:val="0"/>
        <w:jc w:val="center"/>
        <w:rPr>
          <w:rFonts w:hint="eastAsia" w:ascii="方正小标宋简体" w:hAnsi="方正小标宋简体" w:eastAsia="方正小标宋简体" w:cs="方正小标宋简体"/>
          <w:sz w:val="36"/>
          <w:szCs w:val="36"/>
        </w:rPr>
      </w:pPr>
      <w:bookmarkStart w:id="8" w:name="_Toc18637"/>
      <w:r>
        <w:rPr>
          <w:rFonts w:hint="eastAsia" w:ascii="方正小标宋简体" w:hAnsi="方正小标宋简体" w:eastAsia="方正小标宋简体" w:cs="方正小标宋简体"/>
          <w:sz w:val="36"/>
          <w:szCs w:val="36"/>
          <w:lang w:eastAsia="zh-CN"/>
        </w:rPr>
        <w:t>供应商</w:t>
      </w:r>
      <w:r>
        <w:rPr>
          <w:rFonts w:hint="eastAsia" w:ascii="方正小标宋简体" w:hAnsi="方正小标宋简体" w:eastAsia="方正小标宋简体" w:cs="方正小标宋简体"/>
          <w:sz w:val="36"/>
          <w:szCs w:val="36"/>
        </w:rPr>
        <w:t>须知</w:t>
      </w:r>
      <w:bookmarkEnd w:id="6"/>
      <w:bookmarkEnd w:id="7"/>
      <w:bookmarkEnd w:id="8"/>
      <w:bookmarkStart w:id="9" w:name="_Toc385234430"/>
      <w:bookmarkStart w:id="10" w:name="_Toc377713206"/>
      <w:bookmarkStart w:id="11" w:name="_Toc400718539"/>
    </w:p>
    <w:p>
      <w:pPr>
        <w:pStyle w:val="18"/>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p>
    <w:p>
      <w:pPr>
        <w:pStyle w:val="18"/>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12" w:name="_Toc25035"/>
      <w:r>
        <w:rPr>
          <w:rFonts w:hint="eastAsia" w:ascii="黑体" w:hAnsi="黑体" w:eastAsia="黑体" w:cs="黑体"/>
          <w:b/>
          <w:bCs/>
          <w:color w:val="000000" w:themeColor="text1"/>
          <w:sz w:val="32"/>
          <w:szCs w:val="32"/>
          <w14:textFill>
            <w14:solidFill>
              <w14:schemeClr w14:val="tx1"/>
            </w14:solidFill>
          </w14:textFill>
        </w:rPr>
        <w:t>一、总则</w:t>
      </w:r>
      <w:bookmarkEnd w:id="9"/>
      <w:bookmarkEnd w:id="10"/>
      <w:bookmarkEnd w:id="11"/>
      <w:bookmarkEnd w:id="12"/>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 适用范围</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本磋商文件适用于本次磋商活动的全过程。</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 定义</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2.1“服务”指本磋商文件中所述所有服务及</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应该履行的承诺和义务。</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2.2“潜在</w:t>
      </w:r>
      <w:r>
        <w:rPr>
          <w:rFonts w:hint="eastAsia"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”指符合本磋商文件各项规定的合格供应商。</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2.3“采购人”指组织本次竞争性磋商的单位,为</w:t>
      </w:r>
      <w:r>
        <w:rPr>
          <w:rFonts w:hint="eastAsia" w:cs="宋体"/>
          <w:color w:val="000000" w:themeColor="text1"/>
          <w:sz w:val="24"/>
          <w:szCs w:val="24"/>
          <w:lang w:val="en-US" w:eastAsia="zh-CN"/>
          <w14:textFill>
            <w14:solidFill>
              <w14:schemeClr w14:val="tx1"/>
            </w14:solidFill>
          </w14:textFill>
        </w:rPr>
        <w:t>山西省农业信贷融资担保有限公司</w:t>
      </w:r>
      <w:r>
        <w:rPr>
          <w:rFonts w:hint="eastAsia" w:ascii="宋体" w:hAnsi="宋体" w:eastAsia="宋体" w:cs="宋体"/>
          <w:color w:val="000000" w:themeColor="text1"/>
          <w:sz w:val="24"/>
          <w:szCs w:val="24"/>
          <w14:textFill>
            <w14:solidFill>
              <w14:schemeClr w14:val="tx1"/>
            </w14:solidFill>
          </w14:textFill>
        </w:rPr>
        <w:t>。</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”指符合本磋商文件要求并参加磋商的</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 合格</w:t>
      </w:r>
      <w:r>
        <w:rPr>
          <w:rFonts w:hint="eastAsia"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的资格条件</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3.1具有本项目服务及实施能力，符合、承认并承诺履行本磋商文件各项规定的国内供应商均可参加报价。</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必须是已在中国境内依法登记注册并仍有效存续的供应商，并且其所持有的由工商行政管理局所核发的有效的营业执照上所载明的营业期限余额应当不少于本次采购的相关合同基本义务履行所需期限。</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应遵守我国的法律、法规，具备《中华人民共和国政府采购法》第二十二条规定的条件和本项目所需的其他特定条件：</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（1）具有独立承担民事责任的能力；</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（2）具有良好的商业信誉和健全的财务会计制度；</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（3）具有履行合同所必需的设备和专业技术能力；</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（4）具有依法缴纳税收和社会保障资金的良好记录；</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（5）参加此项采购活动前三年内，在经营活动中没有重大违法记录；</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（6）法律、行政法规规定的其他条件；</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 报价费用</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本次磋商不收取任何费用</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 通知</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5.1对与本项目有关的通知，</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将以书面(包括书面材料、信函、传真、电子邮件等，下同)或以在本次磋商公告刊登的媒体上发布公告的形式送达所有已登记备案并领取了磋商文件的</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，联系方式以</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的登记为准。收到通知的</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应以书面方式立即予以回复确认。因登记有误或传真线路故障导致通知延迟送达或无法送达，</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将不承担责任。</w:t>
      </w:r>
    </w:p>
    <w:p>
      <w:pPr>
        <w:pStyle w:val="18"/>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ind w:firstLine="643" w:firstLineChars="200"/>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13" w:name="_Toc385234431"/>
      <w:bookmarkStart w:id="14" w:name="_Toc400718540"/>
      <w:bookmarkStart w:id="15" w:name="_Toc326251051"/>
    </w:p>
    <w:p>
      <w:pPr>
        <w:pStyle w:val="18"/>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16" w:name="_Toc17939"/>
      <w:r>
        <w:rPr>
          <w:rFonts w:hint="eastAsia" w:ascii="黑体" w:hAnsi="黑体" w:eastAsia="黑体" w:cs="黑体"/>
          <w:b/>
          <w:bCs/>
          <w:color w:val="000000" w:themeColor="text1"/>
          <w:sz w:val="32"/>
          <w:szCs w:val="32"/>
          <w14:textFill>
            <w14:solidFill>
              <w14:schemeClr w14:val="tx1"/>
            </w14:solidFill>
          </w14:textFill>
        </w:rPr>
        <w:t>二、磋商文件</w:t>
      </w:r>
      <w:bookmarkEnd w:id="13"/>
      <w:bookmarkEnd w:id="14"/>
      <w:bookmarkEnd w:id="15"/>
      <w:bookmarkEnd w:id="16"/>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 磋商文件的内容</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6.1磋商文件由下列七部分内容组成：</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第一部分 磋商</w:t>
      </w:r>
      <w:r>
        <w:rPr>
          <w:rFonts w:hint="eastAsia" w:ascii="宋体" w:hAnsi="宋体" w:eastAsia="宋体" w:cs="宋体"/>
          <w:color w:val="000000" w:themeColor="text1"/>
          <w:sz w:val="24"/>
          <w:szCs w:val="24"/>
          <w:lang w:val="en-US" w:eastAsia="zh-CN"/>
          <w14:textFill>
            <w14:solidFill>
              <w14:schemeClr w14:val="tx1"/>
            </w14:solidFill>
          </w14:textFill>
        </w:rPr>
        <w:t>公告</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第二部分 </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须知前附表；</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第三部分 </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 xml:space="preserve">须知； </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第四部分 商务、技术服务要求； </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第五部分 评</w:t>
      </w:r>
      <w:r>
        <w:rPr>
          <w:rFonts w:hint="eastAsia" w:ascii="宋体" w:hAnsi="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14:textFill>
            <w14:solidFill>
              <w14:schemeClr w14:val="tx1"/>
            </w14:solidFill>
          </w14:textFill>
        </w:rPr>
        <w:t>标准和评分方法</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第六部分 合同原则；</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部分 响应文件格式；</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应详细阅读磋商文件的全部内容。如果不能按照磋商文件要求提交全部资料或者不能对磋商文件在各方面的要求都做出实质性响应，可能导致报价被拒绝或无效报价处理。</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 磋商文件的澄清和修改</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7.1提交首次响应文件截止之日前，</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可以用更正公告（或变更公告）的方式对已发出的磋商文件进行必要的澄清或者修改，并将在</w:t>
      </w:r>
      <w:r>
        <w:rPr>
          <w:rFonts w:hint="eastAsia" w:ascii="宋体" w:hAnsi="宋体" w:eastAsia="宋体" w:cs="宋体"/>
          <w:color w:val="000000" w:themeColor="text1"/>
          <w:sz w:val="24"/>
          <w:szCs w:val="24"/>
          <w:lang w:val="en-US" w:eastAsia="zh-CN"/>
          <w14:textFill>
            <w14:solidFill>
              <w14:schemeClr w14:val="tx1"/>
            </w14:solidFill>
          </w14:textFill>
        </w:rPr>
        <w:t>采购人官方网站</w:t>
      </w:r>
      <w:r>
        <w:rPr>
          <w:rFonts w:hint="eastAsia" w:ascii="宋体" w:hAnsi="宋体" w:eastAsia="宋体" w:cs="宋体"/>
          <w:color w:val="000000" w:themeColor="text1"/>
          <w:sz w:val="24"/>
          <w:szCs w:val="24"/>
          <w14:textFill>
            <w14:solidFill>
              <w14:schemeClr w14:val="tx1"/>
            </w14:solidFill>
          </w14:textFill>
        </w:rPr>
        <w:t>上发布。</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7.2更正公告（或变更公告）的内容可能影响响应文件编制的，</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将在提交首次响应文件截止之日5个工作日前发布更正公告（或变更公告）或补充通知，并以书面形式通知所有接收磋商文件的供应商，不足5个工作日的，将顺延提交首次响应文件截止之日。</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7.3更正公告（或变更公告）作为磋商文件的组成部分，对所有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均具有约束力。</w:t>
      </w:r>
    </w:p>
    <w:p>
      <w:pPr>
        <w:pStyle w:val="18"/>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17" w:name="_Toc377713208"/>
      <w:bookmarkStart w:id="18" w:name="_Toc400718541"/>
      <w:bookmarkStart w:id="19" w:name="_Toc385234432"/>
    </w:p>
    <w:p>
      <w:pPr>
        <w:pStyle w:val="18"/>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20" w:name="_Toc29087"/>
      <w:r>
        <w:rPr>
          <w:rFonts w:hint="eastAsia" w:ascii="黑体" w:hAnsi="黑体" w:eastAsia="黑体" w:cs="黑体"/>
          <w:b/>
          <w:bCs/>
          <w:color w:val="000000" w:themeColor="text1"/>
          <w:sz w:val="32"/>
          <w:szCs w:val="32"/>
          <w14:textFill>
            <w14:solidFill>
              <w14:schemeClr w14:val="tx1"/>
            </w14:solidFill>
          </w14:textFill>
        </w:rPr>
        <w:t>三、响应文件的编制要求</w:t>
      </w:r>
      <w:bookmarkEnd w:id="17"/>
      <w:bookmarkEnd w:id="18"/>
      <w:bookmarkEnd w:id="19"/>
      <w:bookmarkEnd w:id="20"/>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 响应文件的语言和计量单位</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提交的资格证明文件、商务技术文件，包括技术资料等中的说明以及</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与</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就有关报价的所有来往函件，均应使用中文简体字。</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8.2响应文件所使用的计量单位，必须使用国家法定计量单位。</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 响应文件的组成及相关要求</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9.1响应文件分为商务部分和技术部分。响应文件所有内容须装订为一册。</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须按</w:t>
      </w:r>
      <w:r>
        <w:rPr>
          <w:rFonts w:hint="eastAsia"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须知前附表第</w:t>
      </w: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条</w:t>
      </w:r>
      <w:r>
        <w:rPr>
          <w:rFonts w:hint="eastAsia" w:ascii="宋体" w:hAnsi="宋体" w:eastAsia="宋体" w:cs="宋体"/>
          <w:color w:val="000000" w:themeColor="text1"/>
          <w:sz w:val="24"/>
          <w:szCs w:val="24"/>
          <w14:textFill>
            <w14:solidFill>
              <w14:schemeClr w14:val="tx1"/>
            </w14:solidFill>
          </w14:textFill>
        </w:rPr>
        <w:t>要求提交响应文件正本和副本份数。</w:t>
      </w:r>
    </w:p>
    <w:p>
      <w:pPr>
        <w:pageBreakBefore w:val="0"/>
        <w:widowControl w:val="0"/>
        <w:kinsoku/>
        <w:wordWrap/>
        <w:overflowPunct/>
        <w:topLinePunct w:val="0"/>
        <w:autoSpaceDE/>
        <w:autoSpaceDN/>
        <w:bidi w:val="0"/>
        <w:spacing w:beforeAutospacing="0" w:afterAutospacing="0" w:line="360" w:lineRule="auto"/>
        <w:ind w:firstLine="482"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u w:val="none"/>
          <w14:textFill>
            <w14:solidFill>
              <w14:schemeClr w14:val="tx1"/>
            </w14:solidFill>
          </w14:textFill>
        </w:rPr>
        <w:t>商务部分</w:t>
      </w:r>
      <w:r>
        <w:rPr>
          <w:rFonts w:hint="eastAsia" w:ascii="宋体" w:hAnsi="宋体" w:eastAsia="宋体" w:cs="宋体"/>
          <w:color w:val="000000" w:themeColor="text1"/>
          <w:sz w:val="24"/>
          <w:szCs w:val="24"/>
          <w14:textFill>
            <w14:solidFill>
              <w14:schemeClr w14:val="tx1"/>
            </w14:solidFill>
          </w14:textFill>
        </w:rPr>
        <w:t>指供应商提交的证明其有资格参加磋商和成交后有能力履行合同的文件。</w:t>
      </w:r>
    </w:p>
    <w:p>
      <w:pPr>
        <w:pageBreakBefore w:val="0"/>
        <w:widowControl w:val="0"/>
        <w:kinsoku/>
        <w:wordWrap/>
        <w:overflowPunct/>
        <w:topLinePunct w:val="0"/>
        <w:autoSpaceDE/>
        <w:autoSpaceDN/>
        <w:bidi w:val="0"/>
        <w:spacing w:beforeAutospacing="0" w:afterAutospacing="0" w:line="360" w:lineRule="auto"/>
        <w:ind w:firstLine="482"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u w:val="none"/>
          <w14:textFill>
            <w14:solidFill>
              <w14:schemeClr w14:val="tx1"/>
            </w14:solidFill>
          </w14:textFill>
        </w:rPr>
        <w:t>技术部分</w:t>
      </w:r>
      <w:r>
        <w:rPr>
          <w:rFonts w:hint="eastAsia" w:ascii="宋体" w:hAnsi="宋体" w:eastAsia="宋体" w:cs="宋体"/>
          <w:color w:val="000000" w:themeColor="text1"/>
          <w:sz w:val="24"/>
          <w:szCs w:val="24"/>
          <w14:textFill>
            <w14:solidFill>
              <w14:schemeClr w14:val="tx1"/>
            </w14:solidFill>
          </w14:textFill>
        </w:rPr>
        <w:t>指供应商提交的能够证明供应商提供的服务符合磋商文件规定的文件。</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本次磋商，供应商应按本磋商文件要求提交商务、技术部分内容和需要供应商自行编写的其他文件，</w:t>
      </w:r>
      <w:r>
        <w:rPr>
          <w:rFonts w:hint="eastAsia" w:ascii="宋体" w:hAnsi="宋体" w:eastAsia="宋体" w:cs="宋体"/>
          <w:b/>
          <w:color w:val="000000" w:themeColor="text1"/>
          <w:sz w:val="24"/>
          <w:szCs w:val="24"/>
          <w:highlight w:val="none"/>
          <w14:textFill>
            <w14:solidFill>
              <w14:schemeClr w14:val="tx1"/>
            </w14:solidFill>
          </w14:textFill>
        </w:rPr>
        <w:t>其中加*项目若有缺失或无效，将导致磋商被拒绝。</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具体填写要求及格式详见磋商文件第</w:t>
      </w:r>
      <w:r>
        <w:rPr>
          <w:rFonts w:hint="eastAsia" w:ascii="宋体" w:hAnsi="宋体" w:cs="宋体"/>
          <w:color w:val="000000" w:themeColor="text1"/>
          <w:sz w:val="24"/>
          <w:szCs w:val="24"/>
          <w:lang w:val="en-US"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部分）。</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 响应文件要求内容及编排顺序详见</w:t>
      </w:r>
      <w:r>
        <w:rPr>
          <w:rFonts w:hint="eastAsia"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须知前附表</w:t>
      </w:r>
      <w:r>
        <w:rPr>
          <w:rFonts w:hint="eastAsia" w:ascii="宋体" w:hAnsi="宋体" w:eastAsia="宋体" w:cs="宋体"/>
          <w:color w:val="000000" w:themeColor="text1"/>
          <w:sz w:val="24"/>
          <w:szCs w:val="24"/>
          <w14:textFill>
            <w14:solidFill>
              <w14:schemeClr w14:val="tx1"/>
            </w14:solidFill>
          </w14:textFill>
        </w:rPr>
        <w:t>。具体填写要求及格式详见本磋商文件第</w:t>
      </w:r>
      <w:r>
        <w:rPr>
          <w:rFonts w:hint="eastAsia" w:cs="宋体"/>
          <w:color w:val="000000" w:themeColor="text1"/>
          <w:sz w:val="24"/>
          <w:szCs w:val="24"/>
          <w:lang w:val="en-US"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部分。</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w:t>
      </w:r>
      <w:r>
        <w:rPr>
          <w:rFonts w:hint="eastAsia" w:ascii="宋体" w:hAnsi="宋体" w:eastAsia="宋体" w:cs="宋体"/>
          <w:b/>
          <w:bCs/>
          <w:color w:val="000000" w:themeColor="text1"/>
          <w:sz w:val="24"/>
          <w:szCs w:val="24"/>
          <w14:textFill>
            <w14:solidFill>
              <w14:schemeClr w14:val="tx1"/>
            </w14:solidFill>
          </w14:textFill>
        </w:rPr>
        <w:t>响应文件规格幅面（A4），采用胶印装订形式。封面“响应文件”使用初号</w:t>
      </w:r>
      <w:r>
        <w:rPr>
          <w:rFonts w:hint="eastAsia" w:cs="宋体"/>
          <w:b/>
          <w:bCs/>
          <w:color w:val="000000" w:themeColor="text1"/>
          <w:sz w:val="24"/>
          <w:szCs w:val="24"/>
          <w:lang w:val="en-US" w:eastAsia="zh-CN"/>
          <w14:textFill>
            <w14:solidFill>
              <w14:schemeClr w14:val="tx1"/>
            </w14:solidFill>
          </w14:textFill>
        </w:rPr>
        <w:t>宋体</w:t>
      </w:r>
      <w:r>
        <w:rPr>
          <w:rFonts w:hint="eastAsia" w:ascii="宋体" w:hAnsi="宋体" w:eastAsia="宋体" w:cs="宋体"/>
          <w:b/>
          <w:bCs/>
          <w:color w:val="000000" w:themeColor="text1"/>
          <w:sz w:val="24"/>
          <w:szCs w:val="24"/>
          <w14:textFill>
            <w14:solidFill>
              <w14:schemeClr w14:val="tx1"/>
            </w14:solidFill>
          </w14:textFill>
        </w:rPr>
        <w:t>加黑字体，其它文字使用三号</w:t>
      </w:r>
      <w:r>
        <w:rPr>
          <w:rFonts w:hint="eastAsia" w:cs="宋体"/>
          <w:b/>
          <w:bCs/>
          <w:color w:val="000000" w:themeColor="text1"/>
          <w:sz w:val="24"/>
          <w:szCs w:val="24"/>
          <w:lang w:val="en-US" w:eastAsia="zh-CN"/>
          <w14:textFill>
            <w14:solidFill>
              <w14:schemeClr w14:val="tx1"/>
            </w14:solidFill>
          </w14:textFill>
        </w:rPr>
        <w:t>宋体</w:t>
      </w:r>
      <w:r>
        <w:rPr>
          <w:rFonts w:hint="eastAsia" w:ascii="宋体" w:hAnsi="宋体" w:eastAsia="宋体" w:cs="宋体"/>
          <w:b/>
          <w:bCs/>
          <w:color w:val="000000" w:themeColor="text1"/>
          <w:sz w:val="24"/>
          <w:szCs w:val="24"/>
          <w14:textFill>
            <w14:solidFill>
              <w14:schemeClr w14:val="tx1"/>
            </w14:solidFill>
          </w14:textFill>
        </w:rPr>
        <w:t>加黑字体；正文使用</w:t>
      </w:r>
      <w:r>
        <w:rPr>
          <w:rFonts w:hint="eastAsia" w:cs="宋体"/>
          <w:b/>
          <w:bCs/>
          <w:color w:val="000000" w:themeColor="text1"/>
          <w:sz w:val="24"/>
          <w:szCs w:val="24"/>
          <w:lang w:val="en-US" w:eastAsia="zh-CN"/>
          <w14:textFill>
            <w14:solidFill>
              <w14:schemeClr w14:val="tx1"/>
            </w14:solidFill>
          </w14:textFill>
        </w:rPr>
        <w:t>宋体</w:t>
      </w:r>
      <w:r>
        <w:rPr>
          <w:rFonts w:hint="eastAsia" w:ascii="宋体" w:hAnsi="宋体" w:eastAsia="宋体" w:cs="宋体"/>
          <w:b/>
          <w:bCs/>
          <w:color w:val="000000" w:themeColor="text1"/>
          <w:sz w:val="24"/>
          <w:szCs w:val="24"/>
          <w14:textFill>
            <w14:solidFill>
              <w14:schemeClr w14:val="tx1"/>
            </w14:solidFill>
          </w14:textFill>
        </w:rPr>
        <w:t>小四字体；表格内容使用</w:t>
      </w:r>
      <w:r>
        <w:rPr>
          <w:rFonts w:hint="eastAsia" w:cs="宋体"/>
          <w:b/>
          <w:bCs/>
          <w:color w:val="000000" w:themeColor="text1"/>
          <w:sz w:val="24"/>
          <w:szCs w:val="24"/>
          <w:lang w:val="en-US" w:eastAsia="zh-CN"/>
          <w14:textFill>
            <w14:solidFill>
              <w14:schemeClr w14:val="tx1"/>
            </w14:solidFill>
          </w14:textFill>
        </w:rPr>
        <w:t>宋体</w:t>
      </w:r>
      <w:r>
        <w:rPr>
          <w:rFonts w:hint="eastAsia" w:ascii="宋体" w:hAnsi="宋体" w:eastAsia="宋体" w:cs="宋体"/>
          <w:b/>
          <w:bCs/>
          <w:color w:val="000000" w:themeColor="text1"/>
          <w:sz w:val="24"/>
          <w:szCs w:val="24"/>
          <w14:textFill>
            <w14:solidFill>
              <w14:schemeClr w14:val="tx1"/>
            </w14:solidFill>
          </w14:textFill>
        </w:rPr>
        <w:t>五号字体；按照磋商文件所规定的内容顺序，统一编目、编页码装订（响应文件中复印件及彩色宣传资料等均须与响应文件正文一起逐页编排页码）。</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9.4 磋商报价</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所有磋商报价均以人民币</w:t>
      </w:r>
      <w:r>
        <w:rPr>
          <w:rFonts w:hint="eastAsia" w:ascii="宋体" w:hAnsi="宋体" w:eastAsia="宋体" w:cs="宋体"/>
          <w:b/>
          <w:bCs/>
          <w:color w:val="000000" w:themeColor="text1"/>
          <w:sz w:val="24"/>
          <w:szCs w:val="24"/>
          <w14:textFill>
            <w14:solidFill>
              <w14:schemeClr w14:val="tx1"/>
            </w14:solidFill>
          </w14:textFill>
        </w:rPr>
        <w:t>元</w:t>
      </w:r>
      <w:r>
        <w:rPr>
          <w:rFonts w:hint="eastAsia" w:ascii="宋体" w:hAnsi="宋体" w:eastAsia="宋体" w:cs="宋体"/>
          <w:color w:val="000000" w:themeColor="text1"/>
          <w:sz w:val="24"/>
          <w:szCs w:val="24"/>
          <w14:textFill>
            <w14:solidFill>
              <w14:schemeClr w14:val="tx1"/>
            </w14:solidFill>
          </w14:textFill>
        </w:rPr>
        <w:t>为计算单位。只要投报了一个确定数额的总价，无论分项价格是否全部填报了相应的金额或免费字样，报价均被视为已经包含了但并不限于各项购买服务及其耗材、工具、人员服装、人员工资、保险和相关服务等的费用。在其它情况下，由于分项报价填报不完整、不清楚或存在其它任何失误，所导致的任何不利后果均应当由</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自行承担。</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 响应文件填写说明</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应详细阅读磋商文件的全部内容。响应文件应对磋商文件中的内容做出实质性和完整性的响应</w:t>
      </w:r>
      <w:r>
        <w:rPr>
          <w:rFonts w:hint="eastAsia" w:ascii="宋体" w:hAnsi="宋体" w:eastAsia="宋体" w:cs="宋体"/>
          <w:b w:val="0"/>
          <w:bCs/>
          <w:color w:val="000000" w:themeColor="text1"/>
          <w:sz w:val="24"/>
          <w:szCs w:val="24"/>
          <w14:textFill>
            <w14:solidFill>
              <w14:schemeClr w14:val="tx1"/>
            </w14:solidFill>
          </w14:textFill>
        </w:rPr>
        <w:t>。</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照搬照抄磋商文件商务、技术要求，并未提供技术资料或提供资料不详的，磋商小组有权决定是否通知</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限期进行书面解释或提供相关证明材料。该</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在规定时间内未做出解释、作出的解释不合理或不能提供证明材料的，</w:t>
      </w:r>
      <w:r>
        <w:rPr>
          <w:rFonts w:hint="eastAsia" w:ascii="宋体" w:hAnsi="宋体" w:eastAsia="宋体" w:cs="宋体"/>
          <w:b/>
          <w:color w:val="000000" w:themeColor="text1"/>
          <w:sz w:val="24"/>
          <w:szCs w:val="24"/>
          <w14:textFill>
            <w14:solidFill>
              <w14:schemeClr w14:val="tx1"/>
            </w14:solidFill>
          </w14:textFill>
        </w:rPr>
        <w:t>磋商小组有权作无效报价处理。</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10.3响应文件应严格按照磋商文件</w:t>
      </w:r>
      <w:r>
        <w:rPr>
          <w:rFonts w:hint="eastAsia" w:ascii="宋体" w:hAnsi="宋体" w:eastAsia="宋体" w:cs="宋体"/>
          <w:b/>
          <w:color w:val="000000" w:themeColor="text1"/>
          <w:sz w:val="24"/>
          <w:szCs w:val="24"/>
          <w14:textFill>
            <w14:solidFill>
              <w14:schemeClr w14:val="tx1"/>
            </w14:solidFill>
          </w14:textFill>
        </w:rPr>
        <w:t>第</w:t>
      </w:r>
      <w:r>
        <w:rPr>
          <w:rFonts w:hint="eastAsia"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的要求提交，并按规定的统一格式逐项填写，不准有空项；无相应内容可填的项应填写“无”、“未测试”、“没有相应指标”等明确的回答文字</w:t>
      </w:r>
      <w:r>
        <w:rPr>
          <w:rFonts w:hint="eastAsia" w:ascii="宋体" w:hAnsi="宋体" w:eastAsia="宋体" w:cs="宋体"/>
          <w:b/>
          <w:color w:val="000000" w:themeColor="text1"/>
          <w:sz w:val="24"/>
          <w:szCs w:val="24"/>
          <w14:textFill>
            <w14:solidFill>
              <w14:schemeClr w14:val="tx1"/>
            </w14:solidFill>
          </w14:textFill>
        </w:rPr>
        <w:t>。</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10.4报价一览表，</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可根据自身情况制定。</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10.5 </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必须保证响应文件所提供的全部资料真实可靠，并接受磋商小组对其中任何资料进一步审查的要求。</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10.6 </w:t>
      </w:r>
      <w:r>
        <w:rPr>
          <w:rFonts w:hint="eastAsia" w:ascii="宋体" w:hAnsi="宋体" w:eastAsia="宋体" w:cs="宋体"/>
          <w:color w:val="000000" w:themeColor="text1"/>
          <w:sz w:val="24"/>
          <w:szCs w:val="24"/>
          <w14:textFill>
            <w14:solidFill>
              <w14:schemeClr w14:val="tx1"/>
            </w14:solidFill>
          </w14:textFill>
        </w:rPr>
        <w:t>响应文件应字迹清楚、内容齐全、不得涂改或增删。如有修改和增删，必须有</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公章及法定代表人或其授权代表签字。因响应文件字迹模糊或表达不清所引起的不利后果由</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自行承担。</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10.7 </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应保证响应文件副本与正本内容严格一致，不一致的以正本为准；</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10.8 </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之间不得相互串通报价，不得妨碍其他</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的公平竞争，不得损害采购单位或者其他</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的合法权益。</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 响应文件的有效期</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本项目响应文件的有效期详见</w:t>
      </w:r>
      <w:r>
        <w:rPr>
          <w:rFonts w:hint="eastAsia"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须知前附表</w:t>
      </w:r>
      <w:r>
        <w:rPr>
          <w:rFonts w:hint="eastAsia" w:ascii="宋体" w:hAnsi="宋体" w:eastAsia="宋体" w:cs="宋体"/>
          <w:color w:val="000000" w:themeColor="text1"/>
          <w:sz w:val="24"/>
          <w:szCs w:val="24"/>
          <w14:textFill>
            <w14:solidFill>
              <w14:schemeClr w14:val="tx1"/>
            </w14:solidFill>
          </w14:textFill>
        </w:rPr>
        <w:t>。</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 响应文件的签署及其他规定</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组成响应文件的各种文件均应遵守本款规定。</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12.2 </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在响应文件及相关文件的签订、履行、通知等事项的书面文件中的“单位盖章”、“印章”、“公章”等处均仅指与当事人名称全称相一致的标准公章，不得使用其它（如带有“专用章”等字样）印章，</w:t>
      </w:r>
      <w:r>
        <w:rPr>
          <w:rFonts w:hint="eastAsia" w:ascii="宋体" w:hAnsi="宋体" w:eastAsia="宋体" w:cs="宋体"/>
          <w:b/>
          <w:color w:val="000000" w:themeColor="text1"/>
          <w:sz w:val="24"/>
          <w:szCs w:val="24"/>
          <w14:textFill>
            <w14:solidFill>
              <w14:schemeClr w14:val="tx1"/>
            </w14:solidFill>
          </w14:textFill>
        </w:rPr>
        <w:t>否则将做无效报价处理。</w:t>
      </w:r>
    </w:p>
    <w:p>
      <w:pPr>
        <w:pStyle w:val="18"/>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21" w:name="_Toc377713209"/>
      <w:bookmarkStart w:id="22" w:name="_Toc400718542"/>
      <w:bookmarkStart w:id="23" w:name="_Toc385234433"/>
    </w:p>
    <w:p>
      <w:pPr>
        <w:pStyle w:val="18"/>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24" w:name="_Toc29502"/>
      <w:r>
        <w:rPr>
          <w:rFonts w:hint="eastAsia" w:ascii="黑体" w:hAnsi="黑体" w:eastAsia="黑体" w:cs="黑体"/>
          <w:b/>
          <w:bCs/>
          <w:color w:val="000000" w:themeColor="text1"/>
          <w:sz w:val="32"/>
          <w:szCs w:val="32"/>
          <w14:textFill>
            <w14:solidFill>
              <w14:schemeClr w14:val="tx1"/>
            </w14:solidFill>
          </w14:textFill>
        </w:rPr>
        <w:t>四、响应文件的提交</w:t>
      </w:r>
      <w:bookmarkEnd w:id="21"/>
      <w:bookmarkEnd w:id="22"/>
      <w:bookmarkEnd w:id="23"/>
      <w:bookmarkEnd w:id="24"/>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 响应文件的密封及标记</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13.1 </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须将响应文件所有正、副本及</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认为有必要提交的其他资料密封提交。封皮上须写明项目编号、项目名称、</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全称，注明“磋商时启封”字样。</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 如果</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未对响应文件进行密封，</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将拒收其响应文件，并且对由此带来的问题和后果概不承担任何责任。</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 提交响应文件截止时间、签到、密封核实</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14.1响应文件须按照磋商文件规定的时间、地点送达。在提交响应文件截止时间以后送达的响应文件，</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将拒绝接收</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的响应文件。</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14.2参加报价的供应商代表须在报价供应商签到表中签到。</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14.3参加报价的供应商代表须在</w:t>
      </w:r>
      <w:r>
        <w:rPr>
          <w:rFonts w:hint="eastAsia" w:ascii="宋体" w:hAnsi="宋体" w:eastAsia="宋体" w:cs="宋体"/>
          <w:color w:val="000000" w:themeColor="text1"/>
          <w:sz w:val="24"/>
          <w:szCs w:val="24"/>
          <w:lang w:val="en-US" w:eastAsia="zh-CN"/>
          <w14:textFill>
            <w14:solidFill>
              <w14:schemeClr w14:val="tx1"/>
            </w14:solidFill>
          </w14:textFill>
        </w:rPr>
        <w:t>采购方</w:t>
      </w:r>
      <w:r>
        <w:rPr>
          <w:rFonts w:hint="eastAsia" w:ascii="宋体" w:hAnsi="宋体" w:eastAsia="宋体" w:cs="宋体"/>
          <w:color w:val="000000" w:themeColor="text1"/>
          <w:sz w:val="24"/>
          <w:szCs w:val="24"/>
          <w14:textFill>
            <w14:solidFill>
              <w14:schemeClr w14:val="tx1"/>
            </w14:solidFill>
          </w14:textFill>
        </w:rPr>
        <w:t>工作人员的主持下各投标商代表查验响应文件的密封情况并在报价供应商密封核实情况表中签字确认。</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15、响应文件有下列情况之一者将视为无效：</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（1）响应文件未按规定标记、密封的；</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（2）未加盖</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公章和法定代表人或其授权代表签章的；</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（3）在提交响应文件截止时间以后送达的响应文件；</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（4）未按磋商文件要求提交资格证明文件或未通过响应文件有效性审查的；</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（5）提交的响应文件有效期短于磋商文件规定有效期的；</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（6）未按磋商小组要求对响应文件进行澄清（说明或者更正）的；</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（7）磋商小组对响应文件评审后，认为在有效性、完整性和响应程度方面没有实质性响应磋商文件的。</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（8）重新提交的响应文件没有实质性响应磋商文件的。</w:t>
      </w:r>
    </w:p>
    <w:p>
      <w:pPr>
        <w:pStyle w:val="18"/>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25" w:name="_Toc400718543"/>
      <w:bookmarkStart w:id="26" w:name="_Toc377713210"/>
      <w:bookmarkStart w:id="27" w:name="_Toc385234434"/>
    </w:p>
    <w:p>
      <w:pPr>
        <w:pStyle w:val="18"/>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28" w:name="_Toc31052"/>
      <w:r>
        <w:rPr>
          <w:rFonts w:hint="eastAsia" w:ascii="黑体" w:hAnsi="黑体" w:eastAsia="黑体" w:cs="黑体"/>
          <w:b/>
          <w:bCs/>
          <w:color w:val="000000" w:themeColor="text1"/>
          <w:sz w:val="32"/>
          <w:szCs w:val="32"/>
          <w14:textFill>
            <w14:solidFill>
              <w14:schemeClr w14:val="tx1"/>
            </w14:solidFill>
          </w14:textFill>
        </w:rPr>
        <w:t>五、采购程序</w:t>
      </w:r>
      <w:bookmarkEnd w:id="25"/>
      <w:bookmarkEnd w:id="26"/>
      <w:bookmarkEnd w:id="27"/>
      <w:bookmarkEnd w:id="28"/>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 成立磋商小组</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 磋商小组人数及构成详见</w:t>
      </w:r>
      <w:r>
        <w:rPr>
          <w:rFonts w:hint="eastAsia"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须知前附表。</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 由</w:t>
      </w:r>
      <w:r>
        <w:rPr>
          <w:rFonts w:hint="eastAsia" w:ascii="宋体" w:hAnsi="宋体" w:eastAsia="宋体" w:cs="宋体"/>
          <w:color w:val="000000" w:themeColor="text1"/>
          <w:sz w:val="24"/>
          <w:szCs w:val="24"/>
          <w:lang w:val="en-US" w:eastAsia="zh-CN"/>
          <w14:textFill>
            <w14:solidFill>
              <w14:schemeClr w14:val="tx1"/>
            </w14:solidFill>
          </w14:textFill>
        </w:rPr>
        <w:t>采购方</w:t>
      </w:r>
      <w:r>
        <w:rPr>
          <w:rFonts w:hint="eastAsia" w:ascii="宋体" w:hAnsi="宋体" w:eastAsia="宋体" w:cs="宋体"/>
          <w:color w:val="000000" w:themeColor="text1"/>
          <w:sz w:val="24"/>
          <w:szCs w:val="24"/>
          <w14:textFill>
            <w14:solidFill>
              <w14:schemeClr w14:val="tx1"/>
            </w14:solidFill>
          </w14:textFill>
        </w:rPr>
        <w:t>工作人员主持，由</w:t>
      </w:r>
      <w:r>
        <w:rPr>
          <w:rFonts w:hint="eastAsia" w:ascii="宋体" w:hAnsi="宋体" w:eastAsia="宋体" w:cs="宋体"/>
          <w:color w:val="000000" w:themeColor="text1"/>
          <w:sz w:val="24"/>
          <w:szCs w:val="24"/>
          <w:lang w:val="en-US" w:eastAsia="zh-CN"/>
          <w14:textFill>
            <w14:solidFill>
              <w14:schemeClr w14:val="tx1"/>
            </w14:solidFill>
          </w14:textFill>
        </w:rPr>
        <w:t>磋商小组成员</w:t>
      </w:r>
      <w:r>
        <w:rPr>
          <w:rFonts w:hint="eastAsia" w:ascii="宋体" w:hAnsi="宋体" w:eastAsia="宋体" w:cs="宋体"/>
          <w:color w:val="000000" w:themeColor="text1"/>
          <w:sz w:val="24"/>
          <w:szCs w:val="24"/>
          <w14:textFill>
            <w14:solidFill>
              <w14:schemeClr w14:val="tx1"/>
            </w14:solidFill>
          </w14:textFill>
        </w:rPr>
        <w:t>通过推荐方式确定其中一人为磋商小组组长，负责主持本次磋商活动。</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17.响应文件的拆封</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采购方</w:t>
      </w:r>
      <w:r>
        <w:rPr>
          <w:rFonts w:hint="eastAsia" w:ascii="宋体" w:hAnsi="宋体" w:eastAsia="宋体" w:cs="宋体"/>
          <w:color w:val="000000" w:themeColor="text1"/>
          <w:sz w:val="24"/>
          <w:szCs w:val="24"/>
          <w14:textFill>
            <w14:solidFill>
              <w14:schemeClr w14:val="tx1"/>
            </w14:solidFill>
          </w14:textFill>
        </w:rPr>
        <w:t>工作人员必须在磋商地点向所有投标商按照随机顺序对响应文件进行拆封。</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18. 确认磋商文件</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磋商小组熟悉磋商文件，并对磋商文件进行书面确认。</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19. 响应文件有效性、完整性和响应程度审查</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19.1由磋商小组组长主持，对各</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的响应文件进行有效性、完整性和响应程度审查。</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19.2有效性审查：由磋商小组依据法律法规和磋商文件的规定，对各</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的响应文件中资格证明、保证金是否交纳等进行审查，以确定</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响应文件的有效性。</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19.3磋商小组在对响应文件完整性和响应程度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20．确定磋商方案</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 磋商小组根据采购项目需求情况，熟悉磋商程序、磋商内容、合同草案等条款以及评定原则等事项。</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 磋商小组依据磋商文件对已通过有效性、完整性和响应程度审查的响应文件，由磋商小组组长主持，进行评审，并在磋商小组成员评定意见表中详细记录。</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磋商</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磋商小组根据磋商文件规定的程序、评定成交的标准等事项，按照各</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的签到顺序，与实质性响应磋商文件要求的供应商分别进行磋商。</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21.2在磋商过程中，磋商小组可以根据磋商文件和磋商情况实质性变动采购需求中的技术、服务要求以及合同草案条款，实质性变动的内容，须经采购人代表确认。</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21.3对磋商文件作出的实质性变动是磋商文件的有效组成部分，磋商小组应当及时以书面形式同时通知所有参加磋商的供应商。</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21.4发生实质性变动时，供应商应当按照磋商文件的变动情况和磋商小组的要求重新提交响应文件。</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21.5重新提交响应文件包括现场提交响应文件补充文件的形式和约定时间再次提交响应文件的形式。</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（1）如发生的实质性变动内容较简单，参加磋商的供应商在磋商现场能够做出书面承诺，并且经磋商小组认可，可以以提交响应文件补充文件的形式重新提交响应文件；</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如发生的实质性变动内容较复杂，参加磋商的供应商在磋商现场不能马上做出承诺，而必须给予一定的时间根据实质性变动的内容重新制作响应文件，则在磋商现场由磋商小组另行约定时间重新提交响应文件。</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21.6</w:t>
      </w:r>
      <w:r>
        <w:rPr>
          <w:rFonts w:hint="eastAsia" w:cs="宋体"/>
          <w:color w:val="000000" w:themeColor="text1"/>
          <w:sz w:val="24"/>
          <w:szCs w:val="24"/>
          <w:highlight w:val="none"/>
          <w:lang w:val="en-US" w:eastAsia="zh-CN"/>
          <w14:textFill>
            <w14:solidFill>
              <w14:schemeClr w14:val="tx1"/>
            </w14:solidFill>
          </w14:textFill>
        </w:rPr>
        <w:t>磋商小组</w:t>
      </w:r>
      <w:r>
        <w:rPr>
          <w:rFonts w:hint="eastAsia" w:ascii="宋体" w:hAnsi="宋体" w:eastAsia="宋体" w:cs="宋体"/>
          <w:color w:val="000000" w:themeColor="text1"/>
          <w:sz w:val="24"/>
          <w:szCs w:val="24"/>
          <w:highlight w:val="none"/>
          <w14:textFill>
            <w14:solidFill>
              <w14:schemeClr w14:val="tx1"/>
            </w14:solidFill>
          </w14:textFill>
        </w:rPr>
        <w:t>认为</w:t>
      </w:r>
      <w:r>
        <w:rPr>
          <w:rFonts w:hint="eastAsia"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的报价明显低于其他符合资格条件且通过符合性审查</w:t>
      </w:r>
      <w:r>
        <w:rPr>
          <w:rFonts w:hint="eastAsia"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的报价，有可能影响产品质量或者不能诚信履约的，</w:t>
      </w:r>
      <w:r>
        <w:rPr>
          <w:rFonts w:hint="eastAsia" w:ascii="宋体" w:hAnsi="宋体" w:eastAsia="宋体" w:cs="宋体"/>
          <w:color w:val="000000" w:themeColor="text1"/>
          <w:sz w:val="24"/>
          <w:szCs w:val="24"/>
          <w:highlight w:val="none"/>
          <w:lang w:eastAsia="zh-CN"/>
          <w14:textFill>
            <w14:solidFill>
              <w14:schemeClr w14:val="tx1"/>
            </w14:solidFill>
          </w14:textFill>
        </w:rPr>
        <w:t>将</w:t>
      </w:r>
      <w:r>
        <w:rPr>
          <w:rFonts w:hint="eastAsia" w:ascii="宋体" w:hAnsi="宋体" w:eastAsia="宋体" w:cs="宋体"/>
          <w:color w:val="000000" w:themeColor="text1"/>
          <w:sz w:val="24"/>
          <w:szCs w:val="24"/>
          <w:highlight w:val="none"/>
          <w14:textFill>
            <w14:solidFill>
              <w14:schemeClr w14:val="tx1"/>
            </w14:solidFill>
          </w14:textFill>
        </w:rPr>
        <w:t>要求其在</w:t>
      </w:r>
      <w:r>
        <w:rPr>
          <w:rFonts w:hint="eastAsia"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现场合理的时间内提供书面说明（法定代表人</w:t>
      </w:r>
      <w:r>
        <w:rPr>
          <w:rFonts w:hint="eastAsia" w:ascii="宋体" w:hAnsi="宋体" w:eastAsia="宋体" w:cs="宋体"/>
          <w:color w:val="000000" w:themeColor="text1"/>
          <w:sz w:val="24"/>
          <w:szCs w:val="24"/>
          <w:highlight w:val="none"/>
          <w:lang w:eastAsia="zh-CN"/>
          <w14:textFill>
            <w14:solidFill>
              <w14:schemeClr w14:val="tx1"/>
            </w14:solidFill>
          </w14:textFill>
        </w:rPr>
        <w:t>（负责人）</w:t>
      </w:r>
      <w:r>
        <w:rPr>
          <w:rFonts w:hint="eastAsia" w:ascii="宋体" w:hAnsi="宋体" w:eastAsia="宋体" w:cs="宋体"/>
          <w:color w:val="000000" w:themeColor="text1"/>
          <w:sz w:val="24"/>
          <w:szCs w:val="24"/>
          <w:highlight w:val="none"/>
          <w14:textFill>
            <w14:solidFill>
              <w14:schemeClr w14:val="tx1"/>
            </w14:solidFill>
          </w14:textFill>
        </w:rPr>
        <w:t>或授权代表签字，或加盖公章），必要时提交相关证明材料；</w:t>
      </w:r>
      <w:r>
        <w:rPr>
          <w:rFonts w:hint="eastAsia"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不能证明其报价合理性的，</w:t>
      </w:r>
      <w:r>
        <w:rPr>
          <w:rFonts w:hint="eastAsia" w:cs="宋体"/>
          <w:color w:val="000000" w:themeColor="text1"/>
          <w:sz w:val="24"/>
          <w:szCs w:val="24"/>
          <w:highlight w:val="none"/>
          <w:lang w:val="en-US" w:eastAsia="zh-CN"/>
          <w14:textFill>
            <w14:solidFill>
              <w14:schemeClr w14:val="tx1"/>
            </w14:solidFill>
          </w14:textFill>
        </w:rPr>
        <w:t>磋商小组</w:t>
      </w:r>
      <w:r>
        <w:rPr>
          <w:rFonts w:hint="eastAsia" w:ascii="宋体" w:hAnsi="宋体" w:eastAsia="宋体" w:cs="宋体"/>
          <w:color w:val="000000" w:themeColor="text1"/>
          <w:sz w:val="24"/>
          <w:szCs w:val="24"/>
          <w:highlight w:val="none"/>
          <w14:textFill>
            <w14:solidFill>
              <w14:schemeClr w14:val="tx1"/>
            </w14:solidFill>
          </w14:textFill>
        </w:rPr>
        <w:t>当将其作为无效</w:t>
      </w:r>
      <w:r>
        <w:rPr>
          <w:rFonts w:hint="eastAsia"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处理。</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22.最后报价</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22.1磋商小组对实质性响应磋商文件要求的供应商首次密封报价进行记录。</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22.2各</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重新提交响应文件后，进行最后报价，最后报价以书面形式进行。</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（1）磋商文件能够详细列明采购标的的技术、服务要求的，磋商结束后，磋商小组应当要求所有继续参加磋商的供应商在规定时间内提交最后报价。</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文件不能详细列明采购标的的技术、服务要求，需经磋商由供应商提供最终解决方案的，磋商结束后，磋商小组应当按照少数服从多数的原则投票推荐3家以上供应商的解决方案，并要求其在规定时间内提交最后报价。</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23. 确定</w:t>
      </w:r>
      <w:r>
        <w:rPr>
          <w:rFonts w:hint="eastAsia" w:cs="宋体"/>
          <w:b/>
          <w:color w:val="000000" w:themeColor="text1"/>
          <w:sz w:val="24"/>
          <w:szCs w:val="24"/>
          <w:lang w:val="en-US" w:eastAsia="zh-CN"/>
          <w14:textFill>
            <w14:solidFill>
              <w14:schemeClr w14:val="tx1"/>
            </w14:solidFill>
          </w14:textFill>
        </w:rPr>
        <w:t>成交供应商</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 磋商小组根据评</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14:textFill>
            <w14:solidFill>
              <w14:schemeClr w14:val="tx1"/>
            </w14:solidFill>
          </w14:textFill>
        </w:rPr>
        <w:t>标准和评分方法的规定，即从</w:t>
      </w:r>
      <w:r>
        <w:rPr>
          <w:rFonts w:hint="eastAsia" w:ascii="宋体" w:hAnsi="宋体" w:eastAsia="宋体" w:cs="宋体"/>
          <w:color w:val="000000" w:themeColor="text1"/>
          <w:sz w:val="24"/>
          <w:szCs w:val="24"/>
          <w:lang w:val="en-US"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和服务均能满足磋商文件实质性响应要求的</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中，按照综合得分由高到低的顺序提出成交候选人。</w:t>
      </w:r>
      <w:r>
        <w:rPr>
          <w:rFonts w:hint="eastAsia" w:ascii="宋体" w:hAnsi="宋体" w:eastAsia="宋体" w:cs="宋体"/>
          <w:color w:val="000000" w:themeColor="text1"/>
          <w:sz w:val="24"/>
          <w:szCs w:val="24"/>
          <w:lang w:val="en-US" w:eastAsia="zh-CN"/>
          <w14:textFill>
            <w14:solidFill>
              <w14:schemeClr w14:val="tx1"/>
            </w14:solidFill>
          </w14:textFill>
        </w:rPr>
        <w:t>确认排名第一的候选人为成交供应商。</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.2 磋商小组组长根据磋商过程中形成的原始记录和评审结果编写评审报告，由磋商小组全体人员签字确认。</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24.评审复核</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磋商小组要对评审数据进行校对、核对，对报价最低的、响应文件被认定为未实质性响应磋商文件的情形进行复核。</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25. 磋商保密</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 在磋商期间，任何人不得透露与磋商有关的其他</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的技术资料、价格和其他信息。</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25.2 在磋商期间，</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企图影响磋商小组的任何活动，将导致报价被拒绝，并承担相应的法律责任。</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25.3 磋商结束后，参与评审的所有人员不得带走与法律法规要求违背的任何资料。</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26. 关于</w:t>
      </w:r>
      <w:r>
        <w:rPr>
          <w:rFonts w:hint="eastAsia"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瑕疵滞后发现的处理规则</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无论基于何种原因，各项本应作拒绝或无效报价处理的情形，即便未被及时发现而使该</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进入初审、磋商或其它后续程序的，包括已经签约的情形。一旦被发现，</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均有权依法采取相应的补救及纠正措施。</w:t>
      </w:r>
      <w:bookmarkStart w:id="29" w:name="_Toc377713211"/>
      <w:bookmarkStart w:id="30" w:name="_Toc385234435"/>
      <w:bookmarkStart w:id="31" w:name="_Toc400718544"/>
    </w:p>
    <w:p>
      <w:pPr>
        <w:pageBreakBefore w:val="0"/>
        <w:widowControl w:val="0"/>
        <w:kinsoku/>
        <w:wordWrap/>
        <w:overflowPunct/>
        <w:topLinePunct w:val="0"/>
        <w:autoSpaceDE/>
        <w:autoSpaceDN/>
        <w:bidi w:val="0"/>
        <w:spacing w:beforeAutospacing="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spacing w:beforeAutospacing="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六、签订合同</w:t>
      </w:r>
      <w:bookmarkEnd w:id="29"/>
      <w:bookmarkEnd w:id="30"/>
      <w:bookmarkEnd w:id="31"/>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27. 成交通知</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27.1成交供应商确定后,</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将在刊登本次磋商公告的媒体上发布成交公告，并以书面形式向成交供应商发出成交通知书，但该成交结果的有效性不依赖于未成交的</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是否知道成交结果。成交通知书对采购人和成交供应商具有同等法律效力。成交通知书发出以后，采购人改变成交结果或者成交供应商放弃成交，应当承担相应的法律责任。</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27.2 </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对未成交的</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不作未成交原因的解释。</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27.3 成交通知书是合同的组成部分。</w:t>
      </w:r>
    </w:p>
    <w:p>
      <w:pPr>
        <w:pStyle w:val="19"/>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28. 签订合同</w:t>
      </w:r>
    </w:p>
    <w:p>
      <w:pPr>
        <w:pStyle w:val="19"/>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成交供应商应在接到成交通知书30日内按照磋商文件、响应文件及评审过程中的有关澄清、说明或者补正文件的内容与采购人签订合同。成交供应商不得再与采购人签订背离合同实质性内容的其它协议或声明。</w:t>
      </w:r>
    </w:p>
    <w:p>
      <w:pPr>
        <w:pStyle w:val="18"/>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32" w:name="_Toc400718545"/>
      <w:bookmarkStart w:id="33" w:name="_Toc377713212"/>
      <w:bookmarkStart w:id="34" w:name="_Toc385234436"/>
    </w:p>
    <w:p>
      <w:pPr>
        <w:pStyle w:val="18"/>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35" w:name="_Toc16212"/>
      <w:r>
        <w:rPr>
          <w:rFonts w:hint="eastAsia" w:ascii="黑体" w:hAnsi="黑体" w:eastAsia="黑体" w:cs="黑体"/>
          <w:b/>
          <w:bCs/>
          <w:color w:val="000000" w:themeColor="text1"/>
          <w:sz w:val="32"/>
          <w:szCs w:val="32"/>
          <w14:textFill>
            <w14:solidFill>
              <w14:schemeClr w14:val="tx1"/>
            </w14:solidFill>
          </w14:textFill>
        </w:rPr>
        <w:t>七、保密和披露</w:t>
      </w:r>
      <w:bookmarkEnd w:id="32"/>
      <w:bookmarkEnd w:id="33"/>
      <w:bookmarkEnd w:id="34"/>
      <w:bookmarkEnd w:id="35"/>
    </w:p>
    <w:p>
      <w:pPr>
        <w:pStyle w:val="18"/>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bookmarkStart w:id="36" w:name="_Toc14801"/>
      <w:r>
        <w:rPr>
          <w:rFonts w:hint="eastAsia" w:ascii="宋体" w:hAnsi="宋体" w:eastAsia="宋体" w:cs="宋体"/>
          <w:b/>
          <w:color w:val="000000" w:themeColor="text1"/>
          <w:sz w:val="24"/>
          <w:szCs w:val="24"/>
          <w:lang w:val="en-US" w:eastAsia="zh-CN"/>
          <w14:textFill>
            <w14:solidFill>
              <w14:schemeClr w14:val="tx1"/>
            </w14:solidFill>
          </w14:textFill>
        </w:rPr>
        <w:t>29</w:t>
      </w:r>
      <w:r>
        <w:rPr>
          <w:rFonts w:hint="eastAsia" w:ascii="宋体" w:hAnsi="宋体" w:eastAsia="宋体" w:cs="宋体"/>
          <w:b/>
          <w:color w:val="000000" w:themeColor="text1"/>
          <w:sz w:val="24"/>
          <w:szCs w:val="24"/>
          <w14:textFill>
            <w14:solidFill>
              <w14:schemeClr w14:val="tx1"/>
            </w14:solidFill>
          </w14:textFill>
        </w:rPr>
        <w:t>. 保密</w:t>
      </w:r>
      <w:bookmarkEnd w:id="36"/>
    </w:p>
    <w:p>
      <w:pPr>
        <w:pStyle w:val="18"/>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bookmarkStart w:id="37" w:name="_Toc9482"/>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自领取磋商文件之日起，须承诺承担对本采购项目的保密义务，不得将因本次磋商获得的信息向第三人外传。</w:t>
      </w:r>
      <w:bookmarkEnd w:id="37"/>
    </w:p>
    <w:p>
      <w:pPr>
        <w:pStyle w:val="19"/>
        <w:pageBreakBefore w:val="0"/>
        <w:widowControl w:val="0"/>
        <w:kinsoku/>
        <w:wordWrap/>
        <w:overflowPunct/>
        <w:topLinePunct w:val="0"/>
        <w:autoSpaceDE/>
        <w:autoSpaceDN/>
        <w:bidi w:val="0"/>
        <w:adjustRightInd/>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14:textFill>
            <w14:solidFill>
              <w14:schemeClr w14:val="tx1"/>
            </w14:solidFill>
          </w14:textFill>
        </w:rPr>
        <w:t>. 披露</w:t>
      </w:r>
    </w:p>
    <w:p>
      <w:pPr>
        <w:pStyle w:val="19"/>
        <w:pageBreakBefore w:val="0"/>
        <w:widowControl w:val="0"/>
        <w:kinsoku/>
        <w:wordWrap/>
        <w:overflowPunct/>
        <w:topLinePunct w:val="0"/>
        <w:autoSpaceDE/>
        <w:autoSpaceDN/>
        <w:bidi w:val="0"/>
        <w:adjustRightInd/>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有权将</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提供的所有资料向有关政府部门或评审标书的有关人员披露。</w:t>
      </w:r>
    </w:p>
    <w:p>
      <w:pPr>
        <w:pStyle w:val="19"/>
        <w:pageBreakBefore w:val="0"/>
        <w:widowControl w:val="0"/>
        <w:kinsoku/>
        <w:wordWrap/>
        <w:overflowPunct/>
        <w:topLinePunct w:val="0"/>
        <w:autoSpaceDE/>
        <w:autoSpaceDN/>
        <w:bidi w:val="0"/>
        <w:adjustRightInd/>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.2 在</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认为适当时、国家机关调查、审查、审计时以及其他符合法律规定的情形下，</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无须事先征求</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/成交人同意而可以披露关于采购过程、合同文本、签署情况的资料、</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/成交人的名称及地址、响应文件的有关信息以及补充条款等，但应当在合理的必要范围内。对任何已经公布过的内容或与之内容相同的资料，以及</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/成交人已经泄露或公开的，无须再承担保密责任。</w:t>
      </w:r>
    </w:p>
    <w:p>
      <w:pPr>
        <w:pStyle w:val="18"/>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38" w:name="_Toc400718546"/>
      <w:bookmarkStart w:id="39" w:name="_Toc377713213"/>
      <w:bookmarkStart w:id="40" w:name="_Toc385234437"/>
    </w:p>
    <w:p>
      <w:pPr>
        <w:pStyle w:val="18"/>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41" w:name="_Toc20993"/>
      <w:r>
        <w:rPr>
          <w:rFonts w:hint="eastAsia" w:ascii="黑体" w:hAnsi="黑体" w:eastAsia="黑体" w:cs="黑体"/>
          <w:b/>
          <w:bCs/>
          <w:color w:val="000000" w:themeColor="text1"/>
          <w:sz w:val="32"/>
          <w:szCs w:val="32"/>
          <w14:textFill>
            <w14:solidFill>
              <w14:schemeClr w14:val="tx1"/>
            </w14:solidFill>
          </w14:textFill>
        </w:rPr>
        <w:t>八、询问和质疑</w:t>
      </w:r>
      <w:bookmarkEnd w:id="38"/>
      <w:bookmarkEnd w:id="39"/>
      <w:bookmarkEnd w:id="40"/>
      <w:bookmarkEnd w:id="41"/>
    </w:p>
    <w:p>
      <w:pPr>
        <w:pageBreakBefore w:val="0"/>
        <w:widowControl w:val="0"/>
        <w:kinsoku/>
        <w:wordWrap/>
        <w:overflowPunct/>
        <w:topLinePunct w:val="0"/>
        <w:autoSpaceDE/>
        <w:autoSpaceDN/>
        <w:bidi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 询问</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对采购活动事项有疑问的，可以向</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提出询问，</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应当及时作出答复，但答复的内容不得涉及商业秘密。</w:t>
      </w:r>
    </w:p>
    <w:p>
      <w:pPr>
        <w:pageBreakBefore w:val="0"/>
        <w:widowControl w:val="0"/>
        <w:kinsoku/>
        <w:wordWrap/>
        <w:overflowPunct/>
        <w:topLinePunct w:val="0"/>
        <w:autoSpaceDE/>
        <w:autoSpaceDN/>
        <w:bidi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.质疑</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 磋商程序受《中华人民共和国政府采购法》和相关法律法规的约束，并受到严格的内部监督，以确保授予合同过程的公平公正。</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对磋商文件条款或商务、技术参数有异议的，应当在答疑会时以书面形式提出</w:t>
      </w:r>
      <w:r>
        <w:rPr>
          <w:rFonts w:hint="eastAsia" w:ascii="宋体" w:hAnsi="宋体" w:eastAsia="宋体" w:cs="宋体"/>
          <w:b/>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.3 </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认为其报价未获公平评审或采购过程和成交结果使自己的合法权益受到损害的，应当在成交信息公告正式发布之日起7个工作日内提出质疑。</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按照“谁主张、谁举证”的原则，质疑时应当提供相关证明材料。质疑材料按照一式二份提供。</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质疑书应当包括以下主要内容：被质疑项目名称、项目编号、包号、招标公告发布时间、质疑事项、法律依据（具体条款）、质疑人全称、法定代表人签字、盖章、有效联系方式（包括手机、传真号码）。</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.6 有下列情形之一的，属于无效质疑，</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可不予受理：</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（1）对磋商文件商务、技术、产品参数、性能等有异议的，但未在答疑会时提出的；</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（2）未在有效期限内提出质疑的； </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（3）质疑未按格式要求以书面形式提出的；</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（4）质疑函没有法定代表人签署并加盖公章的；</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（5）质疑事项已经进入投诉或者诉讼程序的；</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（6）其它不符合受理条件的情形。</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.7 采购人将在收到书面质疑后7个工作日内审查质疑事项，作出答复或相关处理决定，并以书面形式通知质疑</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和其他有关供应商，但答复的内容不得涉及商业秘密。</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.8 供应商进行虚假和恶意质疑的，</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可以提请采购监管部门将其列入不良记录名单，在一至三年内禁止参加采购活动，并将处理决定在相关采购媒体上公布。</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.9 质疑</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对采购人的答复不满意以及采购人未在规定的时间内做出答复的，可以在答复期满后15个工作日内向采购监管部门进行投诉。</w:t>
      </w:r>
      <w:bookmarkStart w:id="42" w:name="_Toc377713214"/>
      <w:bookmarkStart w:id="43" w:name="_Toc400718547"/>
      <w:bookmarkStart w:id="44" w:name="_Toc385234438"/>
    </w:p>
    <w:p>
      <w:pPr>
        <w:pageBreakBefore w:val="0"/>
        <w:widowControl w:val="0"/>
        <w:kinsoku/>
        <w:wordWrap/>
        <w:overflowPunct/>
        <w:topLinePunct w:val="0"/>
        <w:autoSpaceDE/>
        <w:autoSpaceDN/>
        <w:bidi w:val="0"/>
        <w:spacing w:beforeAutospacing="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spacing w:beforeAutospacing="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九、</w:t>
      </w:r>
      <w:r>
        <w:rPr>
          <w:rFonts w:hint="eastAsia" w:ascii="黑体" w:hAnsi="黑体" w:eastAsia="黑体" w:cs="黑体"/>
          <w:b/>
          <w:bCs/>
          <w:color w:val="000000" w:themeColor="text1"/>
          <w:sz w:val="32"/>
          <w:szCs w:val="32"/>
          <w:lang w:eastAsia="zh-CN"/>
          <w14:textFill>
            <w14:solidFill>
              <w14:schemeClr w14:val="tx1"/>
            </w14:solidFill>
          </w14:textFill>
        </w:rPr>
        <w:t>供应商</w:t>
      </w:r>
      <w:r>
        <w:rPr>
          <w:rFonts w:hint="eastAsia" w:ascii="黑体" w:hAnsi="黑体" w:eastAsia="黑体" w:cs="黑体"/>
          <w:b/>
          <w:bCs/>
          <w:color w:val="000000" w:themeColor="text1"/>
          <w:sz w:val="32"/>
          <w:szCs w:val="32"/>
          <w14:textFill>
            <w14:solidFill>
              <w14:schemeClr w14:val="tx1"/>
            </w14:solidFill>
          </w14:textFill>
        </w:rPr>
        <w:t>违规处罚</w:t>
      </w:r>
      <w:bookmarkEnd w:id="42"/>
      <w:bookmarkEnd w:id="43"/>
      <w:bookmarkEnd w:id="44"/>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.供应商有下列情形之一的，成交无效，同时</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 xml:space="preserve">将提请采购监管部门，依据采购法律法规的规定作出处理。 </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（1）提供虚假材料谋取成交的； </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（2）采取不正当手段诋毁、排挤其他供应商的； </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（3）与其他供应商恶意串通的； </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（4）公开报价后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撤回其报价的；</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（5）在磋商期间，影响</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或磋商小组的任何活动的；</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（6）成交后未按本磋商文件要求签约的；</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未按磋商文件规定和合同约定履行义务的</w:t>
      </w:r>
      <w:r>
        <w:rPr>
          <w:rFonts w:hint="eastAsia"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（8）法律法规规定的其它事项。</w:t>
      </w:r>
    </w:p>
    <w:p>
      <w:pPr>
        <w:pStyle w:val="9"/>
        <w:pageBreakBefore w:val="0"/>
        <w:widowControl w:val="0"/>
        <w:kinsoku/>
        <w:wordWrap/>
        <w:overflowPunct/>
        <w:topLinePunct w:val="0"/>
        <w:autoSpaceDE/>
        <w:autoSpaceDN/>
        <w:bidi w:val="0"/>
        <w:spacing w:before="0" w:beforeAutospacing="0" w:after="0" w:afterAutospacing="0"/>
        <w:ind w:left="0" w:leftChars="0" w:firstLine="482" w:firstLineChars="200"/>
        <w:jc w:val="both"/>
        <w:textAlignment w:val="auto"/>
        <w:outlineLvl w:val="9"/>
        <w:rPr>
          <w:rFonts w:hint="eastAsia" w:ascii="宋体" w:hAnsi="宋体" w:eastAsia="宋体" w:cs="宋体"/>
          <w:b/>
          <w:bCs/>
          <w:color w:val="000000" w:themeColor="text1"/>
          <w:sz w:val="24"/>
          <w:szCs w:val="24"/>
          <w14:textFill>
            <w14:solidFill>
              <w14:schemeClr w14:val="tx1"/>
            </w14:solidFill>
          </w14:textFill>
        </w:rPr>
      </w:pPr>
    </w:p>
    <w:p>
      <w:pPr>
        <w:pStyle w:val="9"/>
        <w:pageBreakBefore w:val="0"/>
        <w:widowControl w:val="0"/>
        <w:kinsoku/>
        <w:wordWrap/>
        <w:overflowPunct/>
        <w:topLinePunct w:val="0"/>
        <w:autoSpaceDE/>
        <w:autoSpaceDN/>
        <w:bidi w:val="0"/>
        <w:spacing w:before="0" w:beforeAutospacing="0" w:after="0" w:afterAutospacing="0"/>
        <w:ind w:left="0" w:leftChars="0" w:firstLine="482" w:firstLineChars="200"/>
        <w:jc w:val="both"/>
        <w:textAlignment w:val="auto"/>
        <w:outlineLvl w:val="9"/>
        <w:rPr>
          <w:rFonts w:hint="eastAsia" w:ascii="宋体" w:hAnsi="宋体" w:eastAsia="宋体" w:cs="宋体"/>
          <w:b/>
          <w:bCs/>
          <w:color w:val="000000" w:themeColor="text1"/>
          <w:sz w:val="24"/>
          <w:szCs w:val="24"/>
          <w14:textFill>
            <w14:solidFill>
              <w14:schemeClr w14:val="tx1"/>
            </w14:solidFill>
          </w14:textFill>
        </w:rPr>
      </w:pPr>
    </w:p>
    <w:p>
      <w:pPr>
        <w:pStyle w:val="9"/>
        <w:pageBreakBefore w:val="0"/>
        <w:widowControl w:val="0"/>
        <w:kinsoku/>
        <w:wordWrap/>
        <w:overflowPunct/>
        <w:topLinePunct w:val="0"/>
        <w:autoSpaceDE/>
        <w:autoSpaceDN/>
        <w:bidi w:val="0"/>
        <w:spacing w:before="0" w:beforeAutospacing="0" w:after="0" w:afterAutospacing="0"/>
        <w:ind w:left="0" w:leftChars="0" w:firstLine="482" w:firstLineChars="200"/>
        <w:jc w:val="both"/>
        <w:textAlignment w:val="auto"/>
        <w:outlineLvl w:val="9"/>
        <w:rPr>
          <w:rFonts w:hint="eastAsia" w:ascii="宋体" w:hAnsi="宋体" w:eastAsia="宋体" w:cs="宋体"/>
          <w:b/>
          <w:bCs/>
          <w:color w:val="000000" w:themeColor="text1"/>
          <w:sz w:val="24"/>
          <w:szCs w:val="24"/>
          <w14:textFill>
            <w14:solidFill>
              <w14:schemeClr w14:val="tx1"/>
            </w14:solidFill>
          </w14:textFill>
        </w:rPr>
      </w:pPr>
    </w:p>
    <w:p>
      <w:pPr>
        <w:pStyle w:val="9"/>
        <w:pageBreakBefore w:val="0"/>
        <w:widowControl w:val="0"/>
        <w:kinsoku/>
        <w:wordWrap/>
        <w:overflowPunct/>
        <w:topLinePunct w:val="0"/>
        <w:autoSpaceDE/>
        <w:autoSpaceDN/>
        <w:bidi w:val="0"/>
        <w:spacing w:before="0" w:beforeAutospacing="0" w:after="0" w:afterAutospacing="0"/>
        <w:ind w:left="0" w:leftChars="0" w:firstLine="482" w:firstLineChars="200"/>
        <w:jc w:val="both"/>
        <w:textAlignment w:val="auto"/>
        <w:outlineLvl w:val="9"/>
        <w:rPr>
          <w:rFonts w:hint="eastAsia" w:ascii="宋体" w:hAnsi="宋体" w:eastAsia="宋体" w:cs="宋体"/>
          <w:b/>
          <w:bCs/>
          <w:color w:val="000000" w:themeColor="text1"/>
          <w:sz w:val="24"/>
          <w:szCs w:val="24"/>
          <w14:textFill>
            <w14:solidFill>
              <w14:schemeClr w14:val="tx1"/>
            </w14:solidFill>
          </w14:textFill>
        </w:rPr>
      </w:pPr>
    </w:p>
    <w:p>
      <w:pPr>
        <w:pStyle w:val="9"/>
        <w:pageBreakBefore w:val="0"/>
        <w:widowControl w:val="0"/>
        <w:kinsoku/>
        <w:wordWrap/>
        <w:overflowPunct/>
        <w:topLinePunct w:val="0"/>
        <w:autoSpaceDE/>
        <w:autoSpaceDN/>
        <w:bidi w:val="0"/>
        <w:spacing w:before="0" w:beforeAutospacing="0" w:after="0" w:afterAutospacing="0"/>
        <w:ind w:left="0" w:leftChars="0" w:firstLine="482" w:firstLineChars="200"/>
        <w:jc w:val="both"/>
        <w:textAlignment w:val="auto"/>
        <w:outlineLvl w:val="9"/>
        <w:rPr>
          <w:rFonts w:hint="eastAsia" w:ascii="宋体" w:hAnsi="宋体" w:eastAsia="宋体" w:cs="宋体"/>
          <w:b/>
          <w:bCs/>
          <w:color w:val="000000" w:themeColor="text1"/>
          <w:sz w:val="24"/>
          <w:szCs w:val="24"/>
          <w14:textFill>
            <w14:solidFill>
              <w14:schemeClr w14:val="tx1"/>
            </w14:solidFill>
          </w14:textFill>
        </w:rPr>
      </w:pPr>
    </w:p>
    <w:p>
      <w:pPr>
        <w:pStyle w:val="9"/>
        <w:pageBreakBefore w:val="0"/>
        <w:widowControl w:val="0"/>
        <w:kinsoku/>
        <w:wordWrap/>
        <w:overflowPunct/>
        <w:topLinePunct w:val="0"/>
        <w:autoSpaceDE/>
        <w:autoSpaceDN/>
        <w:bidi w:val="0"/>
        <w:spacing w:before="0" w:beforeAutospacing="0" w:after="0" w:afterAutospacing="0"/>
        <w:ind w:left="0" w:leftChars="0" w:firstLine="482" w:firstLineChars="200"/>
        <w:jc w:val="both"/>
        <w:textAlignment w:val="auto"/>
        <w:outlineLvl w:val="9"/>
        <w:rPr>
          <w:rFonts w:hint="eastAsia" w:ascii="宋体" w:hAnsi="宋体" w:eastAsia="宋体" w:cs="宋体"/>
          <w:b/>
          <w:bCs/>
          <w:color w:val="000000" w:themeColor="text1"/>
          <w:sz w:val="24"/>
          <w:szCs w:val="24"/>
          <w14:textFill>
            <w14:solidFill>
              <w14:schemeClr w14:val="tx1"/>
            </w14:solidFill>
          </w14:textFill>
        </w:rPr>
      </w:pPr>
    </w:p>
    <w:p>
      <w:pPr>
        <w:pStyle w:val="9"/>
        <w:pageBreakBefore w:val="0"/>
        <w:widowControl w:val="0"/>
        <w:kinsoku/>
        <w:wordWrap/>
        <w:overflowPunct/>
        <w:topLinePunct w:val="0"/>
        <w:autoSpaceDE/>
        <w:autoSpaceDN/>
        <w:bidi w:val="0"/>
        <w:spacing w:before="0" w:beforeAutospacing="0" w:after="0" w:afterAutospacing="0"/>
        <w:ind w:left="0" w:leftChars="0" w:firstLine="482" w:firstLineChars="200"/>
        <w:jc w:val="both"/>
        <w:textAlignment w:val="auto"/>
        <w:outlineLvl w:val="9"/>
        <w:rPr>
          <w:rFonts w:hint="eastAsia" w:ascii="宋体" w:hAnsi="宋体" w:eastAsia="宋体" w:cs="宋体"/>
          <w:b/>
          <w:bCs/>
          <w:color w:val="000000" w:themeColor="text1"/>
          <w:sz w:val="24"/>
          <w:szCs w:val="24"/>
          <w14:textFill>
            <w14:solidFill>
              <w14:schemeClr w14:val="tx1"/>
            </w14:solidFill>
          </w14:textFill>
        </w:rPr>
      </w:pPr>
    </w:p>
    <w:p>
      <w:pPr>
        <w:pStyle w:val="9"/>
        <w:pageBreakBefore w:val="0"/>
        <w:widowControl w:val="0"/>
        <w:kinsoku/>
        <w:wordWrap/>
        <w:overflowPunct/>
        <w:topLinePunct w:val="0"/>
        <w:autoSpaceDE/>
        <w:autoSpaceDN/>
        <w:bidi w:val="0"/>
        <w:spacing w:before="0" w:beforeAutospacing="0" w:after="0" w:afterAutospacing="0"/>
        <w:ind w:left="0" w:leftChars="0" w:firstLine="482" w:firstLineChars="200"/>
        <w:jc w:val="both"/>
        <w:textAlignment w:val="auto"/>
        <w:outlineLvl w:val="9"/>
        <w:rPr>
          <w:rFonts w:hint="eastAsia" w:ascii="宋体" w:hAnsi="宋体" w:eastAsia="宋体" w:cs="宋体"/>
          <w:b/>
          <w:bCs/>
          <w:color w:val="000000" w:themeColor="text1"/>
          <w:sz w:val="24"/>
          <w:szCs w:val="24"/>
          <w14:textFill>
            <w14:solidFill>
              <w14:schemeClr w14:val="tx1"/>
            </w14:solidFill>
          </w14:textFill>
        </w:rPr>
      </w:pPr>
    </w:p>
    <w:p>
      <w:pPr>
        <w:pStyle w:val="9"/>
        <w:pageBreakBefore w:val="0"/>
        <w:widowControl w:val="0"/>
        <w:kinsoku/>
        <w:wordWrap/>
        <w:overflowPunct/>
        <w:topLinePunct w:val="0"/>
        <w:autoSpaceDE/>
        <w:autoSpaceDN/>
        <w:bidi w:val="0"/>
        <w:spacing w:before="0" w:beforeAutospacing="0" w:after="0" w:afterAutospacing="0"/>
        <w:ind w:left="0" w:leftChars="0" w:firstLine="482" w:firstLineChars="200"/>
        <w:jc w:val="both"/>
        <w:textAlignment w:val="auto"/>
        <w:outlineLvl w:val="9"/>
        <w:rPr>
          <w:rFonts w:hint="eastAsia" w:ascii="宋体" w:hAnsi="宋体" w:eastAsia="宋体" w:cs="宋体"/>
          <w:b/>
          <w:bCs/>
          <w:color w:val="000000" w:themeColor="text1"/>
          <w:sz w:val="24"/>
          <w:szCs w:val="24"/>
          <w14:textFill>
            <w14:solidFill>
              <w14:schemeClr w14:val="tx1"/>
            </w14:solidFill>
          </w14:textFill>
        </w:rPr>
      </w:pPr>
    </w:p>
    <w:p>
      <w:pPr>
        <w:pStyle w:val="9"/>
        <w:pageBreakBefore w:val="0"/>
        <w:widowControl w:val="0"/>
        <w:kinsoku/>
        <w:wordWrap/>
        <w:overflowPunct/>
        <w:topLinePunct w:val="0"/>
        <w:autoSpaceDE/>
        <w:autoSpaceDN/>
        <w:bidi w:val="0"/>
        <w:spacing w:before="0" w:beforeAutospacing="0" w:after="0" w:afterAutospacing="0"/>
        <w:ind w:left="0" w:leftChars="0" w:firstLine="482" w:firstLineChars="200"/>
        <w:jc w:val="both"/>
        <w:textAlignment w:val="auto"/>
        <w:outlineLvl w:val="9"/>
        <w:rPr>
          <w:rFonts w:hint="eastAsia" w:ascii="宋体" w:hAnsi="宋体" w:eastAsia="宋体" w:cs="宋体"/>
          <w:b/>
          <w:bCs/>
          <w:color w:val="000000" w:themeColor="text1"/>
          <w:sz w:val="24"/>
          <w:szCs w:val="24"/>
          <w14:textFill>
            <w14:solidFill>
              <w14:schemeClr w14:val="tx1"/>
            </w14:solidFill>
          </w14:textFill>
        </w:rPr>
      </w:pPr>
    </w:p>
    <w:p>
      <w:pPr>
        <w:pStyle w:val="9"/>
        <w:pageBreakBefore w:val="0"/>
        <w:widowControl w:val="0"/>
        <w:kinsoku/>
        <w:wordWrap/>
        <w:overflowPunct/>
        <w:topLinePunct w:val="0"/>
        <w:autoSpaceDE/>
        <w:autoSpaceDN/>
        <w:bidi w:val="0"/>
        <w:spacing w:before="0" w:beforeAutospacing="0" w:after="0" w:afterAutospacing="0"/>
        <w:ind w:left="0" w:leftChars="0" w:firstLine="482" w:firstLineChars="200"/>
        <w:jc w:val="both"/>
        <w:textAlignment w:val="auto"/>
        <w:outlineLvl w:val="9"/>
        <w:rPr>
          <w:rFonts w:hint="eastAsia" w:ascii="宋体" w:hAnsi="宋体" w:eastAsia="宋体" w:cs="宋体"/>
          <w:b/>
          <w:bCs/>
          <w:color w:val="000000" w:themeColor="text1"/>
          <w:sz w:val="24"/>
          <w:szCs w:val="24"/>
          <w14:textFill>
            <w14:solidFill>
              <w14:schemeClr w14:val="tx1"/>
            </w14:solidFill>
          </w14:textFill>
        </w:rPr>
      </w:pPr>
    </w:p>
    <w:p>
      <w:pPr>
        <w:pStyle w:val="9"/>
        <w:pageBreakBefore w:val="0"/>
        <w:widowControl w:val="0"/>
        <w:kinsoku/>
        <w:wordWrap/>
        <w:overflowPunct/>
        <w:topLinePunct w:val="0"/>
        <w:autoSpaceDE/>
        <w:autoSpaceDN/>
        <w:bidi w:val="0"/>
        <w:spacing w:before="0" w:beforeAutospacing="0" w:after="0" w:afterAutospacing="0"/>
        <w:ind w:left="0" w:leftChars="0" w:firstLine="482" w:firstLineChars="200"/>
        <w:jc w:val="both"/>
        <w:textAlignment w:val="auto"/>
        <w:outlineLvl w:val="9"/>
        <w:rPr>
          <w:rFonts w:hint="eastAsia" w:ascii="宋体" w:hAnsi="宋体" w:eastAsia="宋体" w:cs="宋体"/>
          <w:b/>
          <w:bCs/>
          <w:color w:val="000000" w:themeColor="text1"/>
          <w:sz w:val="24"/>
          <w:szCs w:val="24"/>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3"/>
        <w:bidi w:val="0"/>
        <w:rPr>
          <w:rFonts w:hint="eastAsia"/>
          <w:lang w:val="en-US" w:eastAsia="zh-CN"/>
        </w:rPr>
      </w:pPr>
      <w:bookmarkStart w:id="45" w:name="_Toc17194"/>
      <w:r>
        <w:rPr>
          <w:rFonts w:hint="eastAsia"/>
          <w:lang w:val="en-US" w:eastAsia="zh-CN"/>
        </w:rPr>
        <w:t xml:space="preserve">第四部分 </w:t>
      </w:r>
      <w:bookmarkStart w:id="46" w:name="_Toc13386"/>
      <w:r>
        <w:rPr>
          <w:rFonts w:hint="eastAsia"/>
          <w:lang w:val="en-US" w:eastAsia="zh-CN"/>
        </w:rPr>
        <w:t>商务、技术服务要求</w:t>
      </w:r>
      <w:bookmarkEnd w:id="45"/>
      <w:bookmarkEnd w:id="46"/>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000000" w:themeColor="text1"/>
          <w:kern w:val="2"/>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10"/>
          <w:sz w:val="36"/>
          <w:szCs w:val="36"/>
          <w:lang w:val="en-US" w:eastAsia="zh-CN"/>
          <w14:textFill>
            <w14:solidFill>
              <w14:schemeClr w14:val="tx1"/>
            </w14:solidFill>
          </w14:textFill>
        </w:rPr>
        <w:t>商务、技术服务要求</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b/>
          <w:color w:val="000000" w:themeColor="text1"/>
          <w:kern w:val="2"/>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b/>
          <w:color w:val="000000" w:themeColor="text1"/>
          <w:kern w:val="2"/>
          <w:sz w:val="32"/>
          <w:szCs w:val="32"/>
          <w14:textFill>
            <w14:solidFill>
              <w14:schemeClr w14:val="tx1"/>
            </w14:solidFill>
          </w14:textFill>
        </w:rPr>
      </w:pPr>
      <w:r>
        <w:rPr>
          <w:rFonts w:hint="eastAsia" w:ascii="黑体" w:hAnsi="黑体" w:eastAsia="黑体" w:cs="黑体"/>
          <w:b/>
          <w:color w:val="000000" w:themeColor="text1"/>
          <w:kern w:val="2"/>
          <w:sz w:val="32"/>
          <w:szCs w:val="32"/>
          <w:lang w:val="en-US" w:eastAsia="zh-CN"/>
          <w14:textFill>
            <w14:solidFill>
              <w14:schemeClr w14:val="tx1"/>
            </w14:solidFill>
          </w14:textFill>
        </w:rPr>
        <w:t>一、商务要求</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（一）采购内容：本次车辆租赁是为采购人开展工作，提供</w:t>
      </w:r>
      <w:r>
        <w:rPr>
          <w:rFonts w:hint="eastAsia" w:ascii="宋体" w:hAnsi="宋体" w:cs="宋体"/>
          <w:color w:val="000000" w:themeColor="text1"/>
          <w:sz w:val="24"/>
          <w:szCs w:val="24"/>
          <w:lang w:val="en-US" w:eastAsia="zh-CN"/>
          <w14:textFill>
            <w14:solidFill>
              <w14:schemeClr w14:val="tx1"/>
            </w14:solidFill>
          </w14:textFill>
        </w:rPr>
        <w:t>用车</w:t>
      </w:r>
      <w:r>
        <w:rPr>
          <w:rFonts w:hint="eastAsia" w:ascii="宋体" w:hAnsi="宋体" w:eastAsia="宋体" w:cs="宋体"/>
          <w:color w:val="000000" w:themeColor="text1"/>
          <w:sz w:val="24"/>
          <w:szCs w:val="24"/>
          <w:lang w:val="en-US" w:eastAsia="zh-CN"/>
          <w14:textFill>
            <w14:solidFill>
              <w14:schemeClr w14:val="tx1"/>
            </w14:solidFill>
          </w14:textFill>
        </w:rPr>
        <w:t>保障。内容如下：</w:t>
      </w:r>
    </w:p>
    <w:tbl>
      <w:tblPr>
        <w:tblStyle w:val="12"/>
        <w:tblpPr w:leftFromText="180" w:rightFromText="180" w:vertAnchor="text" w:horzAnchor="page" w:tblpX="1332" w:tblpY="95"/>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7"/>
        <w:gridCol w:w="1900"/>
        <w:gridCol w:w="3716"/>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包号</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名称</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租赁内容</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第一包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公司总部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第二包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清徐办事处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第三包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大同分公司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第四包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长治分公司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第五包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晋城分公司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第六包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朔州分公司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第七包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忻州分公司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第八包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原平办事处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第九包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吕梁分公司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第十包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文水办事处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第十一包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晋中分公司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第十二包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农谷分公司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第十三包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临汾分公司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第十四包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运城分公司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397"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第十五包</w:t>
            </w:r>
          </w:p>
        </w:tc>
        <w:tc>
          <w:tcPr>
            <w:tcW w:w="1900"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车辆租赁</w:t>
            </w:r>
          </w:p>
        </w:tc>
        <w:tc>
          <w:tcPr>
            <w:tcW w:w="3716"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 座轿车/越野车、6～9座商务车</w:t>
            </w:r>
          </w:p>
        </w:tc>
        <w:tc>
          <w:tcPr>
            <w:tcW w:w="2045" w:type="dxa"/>
            <w:noWrap w:val="0"/>
            <w:tcMar>
              <w:top w:w="15" w:type="dxa"/>
              <w:left w:w="15" w:type="dxa"/>
              <w:right w:w="15" w:type="dxa"/>
            </w:tcMar>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临猗办事处</w:t>
            </w:r>
          </w:p>
        </w:tc>
      </w:tr>
    </w:tbl>
    <w:p>
      <w:pPr>
        <w:keepNext w:val="0"/>
        <w:keepLines w:val="0"/>
        <w:pageBreakBefore w:val="0"/>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（二）服务期：三年。 </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服务期三年，合同一年一签。第二、三次合同续签与否，由采购人对</w:t>
      </w:r>
      <w:r>
        <w:rPr>
          <w:rFonts w:hint="eastAsia" w:ascii="宋体" w:hAnsi="宋体" w:cs="宋体"/>
          <w:b w:val="0"/>
          <w:bCs w:val="0"/>
          <w:color w:val="000000" w:themeColor="text1"/>
          <w:sz w:val="24"/>
          <w:szCs w:val="24"/>
          <w:lang w:eastAsia="zh-CN"/>
          <w14:textFill>
            <w14:solidFill>
              <w14:schemeClr w14:val="tx1"/>
            </w14:solidFill>
          </w14:textFill>
        </w:rPr>
        <w:t>成交供应商</w:t>
      </w:r>
      <w:r>
        <w:rPr>
          <w:rFonts w:hint="eastAsia" w:ascii="宋体" w:hAnsi="宋体" w:eastAsia="宋体" w:cs="宋体"/>
          <w:b w:val="0"/>
          <w:bCs w:val="0"/>
          <w:color w:val="000000" w:themeColor="text1"/>
          <w:sz w:val="24"/>
          <w:szCs w:val="24"/>
          <w:lang w:eastAsia="zh-CN"/>
          <w14:textFill>
            <w14:solidFill>
              <w14:schemeClr w14:val="tx1"/>
            </w14:solidFill>
          </w14:textFill>
        </w:rPr>
        <w:t>的上期服务质量进行考评后决定。考评合格的，</w:t>
      </w:r>
      <w:r>
        <w:rPr>
          <w:rFonts w:hint="eastAsia" w:ascii="宋体" w:hAnsi="宋体" w:eastAsia="宋体" w:cs="宋体"/>
          <w:color w:val="000000" w:themeColor="text1"/>
          <w:sz w:val="24"/>
          <w:szCs w:val="24"/>
          <w:lang w:eastAsia="zh-CN"/>
          <w14:textFill>
            <w14:solidFill>
              <w14:schemeClr w14:val="tx1"/>
            </w14:solidFill>
          </w14:textFill>
        </w:rPr>
        <w:t>在不改变原合同单价及服务内容和质量的基础上，可以继续签订政府采购合同。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服务期满后，合同终止。</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在合同履行期间，因国家政策造成合同终止，采购人不承担任何法律责任，</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不得追究采购人任何法律责任和经济损失。</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服务形式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包括车辆</w:t>
      </w:r>
      <w:r>
        <w:rPr>
          <w:rFonts w:hint="eastAsia" w:ascii="宋体" w:hAnsi="宋体" w:eastAsia="宋体" w:cs="宋体"/>
          <w:color w:val="000000" w:themeColor="text1"/>
          <w:sz w:val="24"/>
          <w:szCs w:val="24"/>
          <w:highlight w:val="none"/>
          <w:lang w:val="en-US" w:eastAsia="zh-CN"/>
          <w14:textFill>
            <w14:solidFill>
              <w14:schemeClr w14:val="tx1"/>
            </w14:solidFill>
          </w14:textFill>
        </w:rPr>
        <w:t>及驾驶员</w:t>
      </w:r>
      <w:r>
        <w:rPr>
          <w:rFonts w:hint="eastAsia" w:ascii="宋体" w:hAnsi="宋体" w:eastAsia="宋体" w:cs="宋体"/>
          <w:color w:val="000000" w:themeColor="text1"/>
          <w:sz w:val="24"/>
          <w:szCs w:val="24"/>
          <w:highlight w:val="none"/>
          <w14:textFill>
            <w14:solidFill>
              <w14:schemeClr w14:val="tx1"/>
            </w14:solidFill>
          </w14:textFill>
        </w:rPr>
        <w:t>，工作日及节假日均有用车需</w:t>
      </w:r>
      <w:r>
        <w:rPr>
          <w:rFonts w:hint="eastAsia" w:ascii="宋体" w:hAnsi="宋体" w:eastAsia="宋体" w:cs="宋体"/>
          <w:color w:val="000000" w:themeColor="text1"/>
          <w:sz w:val="24"/>
          <w:szCs w:val="24"/>
          <w:highlight w:val="none"/>
          <w:lang w:eastAsia="zh-CN"/>
          <w14:textFill>
            <w14:solidFill>
              <w14:schemeClr w14:val="tx1"/>
            </w14:solidFill>
          </w14:textFill>
        </w:rPr>
        <w:t>求。</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）服务方式：日租，采购人根据实际需要不定期下单，下单时间不固定。</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）工作量分配：根据全年业务工作开展情况，不定量、不定期租用</w:t>
      </w:r>
      <w:r>
        <w:rPr>
          <w:rFonts w:hint="eastAsia" w:ascii="宋体" w:hAnsi="宋体" w:eastAsia="宋体" w:cs="宋体"/>
          <w:color w:val="000000" w:themeColor="text1"/>
          <w:sz w:val="24"/>
          <w:szCs w:val="24"/>
          <w:highlight w:val="none"/>
          <w:lang w:val="en-US" w:eastAsia="zh-CN"/>
          <w14:textFill>
            <w14:solidFill>
              <w14:schemeClr w14:val="tx1"/>
            </w14:solidFill>
          </w14:textFill>
        </w:rPr>
        <w:t>5 座小轿车</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越野车、6～9座商务车等常用车型</w:t>
      </w: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sz w:val="24"/>
          <w:szCs w:val="24"/>
          <w:highlight w:val="lightGray"/>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（六）合同价款：</w:t>
      </w:r>
      <w:r>
        <w:rPr>
          <w:rFonts w:hint="eastAsia" w:ascii="宋体" w:hAnsi="宋体" w:eastAsia="宋体" w:cs="宋体"/>
          <w:color w:val="000000" w:themeColor="text1"/>
          <w:sz w:val="24"/>
          <w:szCs w:val="24"/>
          <w:highlight w:val="none"/>
          <w14:textFill>
            <w14:solidFill>
              <w14:schemeClr w14:val="tx1"/>
            </w14:solidFill>
          </w14:textFill>
        </w:rPr>
        <w:t xml:space="preserve">以实际发生费用为结算依据。 </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（七）付款方式：费用结算以实际发生为准。结算手续按照采购人用车有关规定执行。</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（八）报价要求：</w:t>
      </w:r>
    </w:p>
    <w:p>
      <w:pPr>
        <w:keepNext w:val="0"/>
        <w:keepLines w:val="0"/>
        <w:pageBreakBefore w:val="0"/>
        <w:tabs>
          <w:tab w:val="left" w:pos="1792"/>
        </w:tabs>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bCs/>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按车辆类型</w:t>
      </w:r>
      <w:r>
        <w:rPr>
          <w:rFonts w:hint="eastAsia" w:ascii="宋体" w:hAnsi="宋体" w:eastAsia="宋体" w:cs="宋体"/>
          <w:b w:val="0"/>
          <w:bCs w:val="0"/>
          <w:color w:val="000000" w:themeColor="text1"/>
          <w:sz w:val="24"/>
          <w:szCs w:val="24"/>
          <w:lang w:eastAsia="zh-CN"/>
          <w14:textFill>
            <w14:solidFill>
              <w14:schemeClr w14:val="tx1"/>
            </w14:solidFill>
          </w14:textFill>
        </w:rPr>
        <w:t>及驾乘方式进行</w:t>
      </w:r>
      <w:r>
        <w:rPr>
          <w:rFonts w:hint="eastAsia" w:ascii="宋体" w:hAnsi="宋体" w:eastAsia="宋体" w:cs="宋体"/>
          <w:b w:val="0"/>
          <w:bCs w:val="0"/>
          <w:color w:val="000000" w:themeColor="text1"/>
          <w:sz w:val="24"/>
          <w:szCs w:val="24"/>
          <w14:textFill>
            <w14:solidFill>
              <w14:schemeClr w14:val="tx1"/>
            </w14:solidFill>
          </w14:textFill>
        </w:rPr>
        <w:t>单价报价，</w:t>
      </w:r>
      <w:r>
        <w:rPr>
          <w:rFonts w:hint="eastAsia" w:ascii="宋体" w:hAnsi="宋体" w:eastAsia="宋体" w:cs="宋体"/>
          <w:b w:val="0"/>
          <w:bCs w:val="0"/>
          <w:color w:val="000000" w:themeColor="text1"/>
          <w:sz w:val="24"/>
          <w:szCs w:val="24"/>
          <w:lang w:eastAsia="zh-CN"/>
          <w14:textFill>
            <w14:solidFill>
              <w14:schemeClr w14:val="tx1"/>
            </w14:solidFill>
          </w14:textFill>
        </w:rPr>
        <w:t>报价</w:t>
      </w:r>
      <w:r>
        <w:rPr>
          <w:rFonts w:hint="eastAsia" w:ascii="宋体" w:hAnsi="宋体" w:eastAsia="宋体" w:cs="宋体"/>
          <w:b w:val="0"/>
          <w:bCs w:val="0"/>
          <w:color w:val="000000" w:themeColor="text1"/>
          <w:sz w:val="24"/>
          <w:szCs w:val="24"/>
          <w14:textFill>
            <w14:solidFill>
              <w14:schemeClr w14:val="tx1"/>
            </w14:solidFill>
          </w14:textFill>
        </w:rPr>
        <w:t>不可超过</w:t>
      </w:r>
      <w:r>
        <w:rPr>
          <w:rFonts w:hint="eastAsia" w:ascii="宋体" w:hAnsi="宋体" w:eastAsia="宋体" w:cs="宋体"/>
          <w:b w:val="0"/>
          <w:bCs w:val="0"/>
          <w:color w:val="000000" w:themeColor="text1"/>
          <w:sz w:val="24"/>
          <w:szCs w:val="24"/>
          <w:lang w:eastAsia="zh-CN"/>
          <w14:textFill>
            <w14:solidFill>
              <w14:schemeClr w14:val="tx1"/>
            </w14:solidFill>
          </w14:textFill>
        </w:rPr>
        <w:t>所对应的</w:t>
      </w:r>
      <w:r>
        <w:rPr>
          <w:rFonts w:hint="eastAsia" w:ascii="宋体" w:hAnsi="宋体" w:eastAsia="宋体" w:cs="宋体"/>
          <w:b w:val="0"/>
          <w:bCs w:val="0"/>
          <w:color w:val="000000" w:themeColor="text1"/>
          <w:sz w:val="24"/>
          <w:szCs w:val="24"/>
          <w14:textFill>
            <w14:solidFill>
              <w14:schemeClr w14:val="tx1"/>
            </w14:solidFill>
          </w14:textFill>
        </w:rPr>
        <w:t>单价最高限价，</w:t>
      </w:r>
      <w:r>
        <w:rPr>
          <w:rFonts w:hint="eastAsia" w:ascii="宋体" w:hAnsi="宋体" w:eastAsia="宋体" w:cs="宋体"/>
          <w:b/>
          <w:bCs/>
          <w:color w:val="000000" w:themeColor="text1"/>
          <w:sz w:val="24"/>
          <w:szCs w:val="24"/>
          <w14:textFill>
            <w14:solidFill>
              <w14:schemeClr w14:val="tx1"/>
            </w14:solidFill>
          </w14:textFill>
        </w:rPr>
        <w:t>否则</w:t>
      </w:r>
      <w:r>
        <w:rPr>
          <w:rFonts w:hint="eastAsia" w:ascii="宋体" w:hAnsi="宋体" w:cs="宋体"/>
          <w:b/>
          <w:bCs/>
          <w:color w:val="000000" w:themeColor="text1"/>
          <w:sz w:val="24"/>
          <w:szCs w:val="24"/>
          <w:lang w:eastAsia="zh-CN"/>
          <w14:textFill>
            <w14:solidFill>
              <w14:schemeClr w14:val="tx1"/>
            </w14:solidFill>
          </w14:textFill>
        </w:rPr>
        <w:t>报价</w:t>
      </w:r>
      <w:r>
        <w:rPr>
          <w:rFonts w:hint="eastAsia" w:ascii="宋体" w:hAnsi="宋体" w:eastAsia="宋体" w:cs="宋体"/>
          <w:b/>
          <w:bCs/>
          <w:color w:val="000000" w:themeColor="text1"/>
          <w:sz w:val="24"/>
          <w:szCs w:val="24"/>
          <w:lang w:eastAsia="zh-CN"/>
          <w14:textFill>
            <w14:solidFill>
              <w14:schemeClr w14:val="tx1"/>
            </w14:solidFill>
          </w14:textFill>
        </w:rPr>
        <w:t>无效。</w:t>
      </w:r>
    </w:p>
    <w:p>
      <w:pPr>
        <w:keepNext w:val="0"/>
        <w:keepLines w:val="0"/>
        <w:pageBreakBefore w:val="0"/>
        <w:tabs>
          <w:tab w:val="left" w:pos="1792"/>
        </w:tabs>
        <w:kinsoku/>
        <w:wordWrap/>
        <w:overflowPunct/>
        <w:topLinePunct w:val="0"/>
        <w:autoSpaceDE/>
        <w:autoSpaceDN/>
        <w:bidi w:val="0"/>
        <w:adjustRightInd/>
        <w:spacing w:line="360" w:lineRule="auto"/>
        <w:ind w:left="0" w:leftChars="0" w:firstLine="482"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单价最高限价如下：</w:t>
      </w:r>
    </w:p>
    <w:tbl>
      <w:tblPr>
        <w:tblStyle w:val="12"/>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391"/>
        <w:gridCol w:w="2586"/>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695"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车辆类型</w:t>
            </w:r>
          </w:p>
        </w:tc>
        <w:tc>
          <w:tcPr>
            <w:tcW w:w="1391"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座数（座</w:t>
            </w:r>
            <w:r>
              <w:rPr>
                <w:rFonts w:hint="eastAsia" w:ascii="宋体" w:hAnsi="宋体" w:cs="宋体"/>
                <w:color w:val="000000" w:themeColor="text1"/>
                <w:sz w:val="24"/>
                <w:lang w:eastAsia="zh-CN"/>
                <w14:textFill>
                  <w14:solidFill>
                    <w14:schemeClr w14:val="tx1"/>
                  </w14:solidFill>
                </w14:textFill>
              </w:rPr>
              <w:t>）</w:t>
            </w:r>
          </w:p>
        </w:tc>
        <w:tc>
          <w:tcPr>
            <w:tcW w:w="2586"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200km以内</w:t>
            </w:r>
            <w:r>
              <w:rPr>
                <w:rFonts w:hint="eastAsia" w:ascii="宋体" w:hAnsi="宋体" w:cs="宋体"/>
                <w:color w:val="000000" w:themeColor="text1"/>
                <w:sz w:val="24"/>
                <w:lang w:eastAsia="zh-CN"/>
                <w14:textFill>
                  <w14:solidFill>
                    <w14:schemeClr w14:val="tx1"/>
                  </w14:solidFill>
                </w14:textFill>
              </w:rPr>
              <w:t>单价</w:t>
            </w:r>
            <w:r>
              <w:rPr>
                <w:rFonts w:hint="eastAsia" w:ascii="宋体" w:hAnsi="宋体" w:cs="宋体"/>
                <w:color w:val="000000" w:themeColor="text1"/>
                <w:sz w:val="24"/>
                <w14:textFill>
                  <w14:solidFill>
                    <w14:schemeClr w14:val="tx1"/>
                  </w14:solidFill>
                </w14:textFill>
              </w:rPr>
              <w:t>最高限价（元/</w:t>
            </w:r>
            <w:r>
              <w:rPr>
                <w:rFonts w:hint="eastAsia" w:ascii="宋体" w:hAnsi="宋体" w:cs="宋体"/>
                <w:color w:val="000000" w:themeColor="text1"/>
                <w:sz w:val="24"/>
                <w:lang w:eastAsia="zh-CN"/>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/车</w:t>
            </w:r>
            <w:r>
              <w:rPr>
                <w:rFonts w:hint="eastAsia" w:ascii="宋体" w:hAnsi="宋体" w:cs="宋体"/>
                <w:color w:val="000000" w:themeColor="text1"/>
                <w:sz w:val="24"/>
                <w14:textFill>
                  <w14:solidFill>
                    <w14:schemeClr w14:val="tx1"/>
                  </w14:solidFill>
                </w14:textFill>
              </w:rPr>
              <w:t>）</w:t>
            </w:r>
          </w:p>
        </w:tc>
        <w:tc>
          <w:tcPr>
            <w:tcW w:w="2586"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超出200km费用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95"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轿车</w:t>
            </w:r>
          </w:p>
        </w:tc>
        <w:tc>
          <w:tcPr>
            <w:tcW w:w="1391"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2586"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500</w:t>
            </w:r>
          </w:p>
        </w:tc>
        <w:tc>
          <w:tcPr>
            <w:tcW w:w="2586"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2元/km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95"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越野车</w:t>
            </w:r>
          </w:p>
        </w:tc>
        <w:tc>
          <w:tcPr>
            <w:tcW w:w="1391"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2586"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600</w:t>
            </w:r>
          </w:p>
        </w:tc>
        <w:tc>
          <w:tcPr>
            <w:tcW w:w="2586"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2元/km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95"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商务车</w:t>
            </w:r>
          </w:p>
        </w:tc>
        <w:tc>
          <w:tcPr>
            <w:tcW w:w="1391"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6～9</w:t>
            </w:r>
          </w:p>
        </w:tc>
        <w:tc>
          <w:tcPr>
            <w:tcW w:w="2586"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700</w:t>
            </w:r>
          </w:p>
        </w:tc>
        <w:tc>
          <w:tcPr>
            <w:tcW w:w="2586" w:type="dxa"/>
            <w:noWrap w:val="0"/>
            <w:vAlign w:val="center"/>
          </w:tcPr>
          <w:p>
            <w:pPr>
              <w:pageBreakBefore w:val="0"/>
              <w:shd w:val="clear" w:color="auto" w:fill="FFFFFF"/>
              <w:kinsoku/>
              <w:wordWrap/>
              <w:overflowPunct/>
              <w:topLinePunct w:val="0"/>
              <w:autoSpaceDE/>
              <w:autoSpaceDN/>
              <w:bidi w:val="0"/>
              <w:spacing w:line="36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2元/km</w:t>
            </w:r>
          </w:p>
        </w:tc>
      </w:tr>
    </w:tbl>
    <w:p>
      <w:pPr>
        <w:keepNext w:val="0"/>
        <w:keepLines w:val="0"/>
        <w:pageBreakBefore w:val="0"/>
        <w:tabs>
          <w:tab w:val="left" w:pos="1792"/>
        </w:tabs>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报价应被视为已经包含了但并不限于</w:t>
      </w:r>
      <w:r>
        <w:rPr>
          <w:rFonts w:hint="eastAsia" w:ascii="宋体" w:hAnsi="宋体" w:cs="宋体"/>
          <w:color w:val="000000" w:themeColor="text1"/>
          <w:sz w:val="24"/>
          <w:szCs w:val="24"/>
          <w:highlight w:val="none"/>
          <w:lang w:val="zh-CN"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eastAsia="zh-CN"/>
          <w14:textFill>
            <w14:solidFill>
              <w14:schemeClr w14:val="tx1"/>
            </w14:solidFill>
          </w14:textFill>
        </w:rPr>
        <w:t>因履行本项目职责所支付的一切费用，包括管理费、人工费、材料费用、税费、各种福利、维修保养、保险费用及所有风险、责任等其他一切隐含及不可预见的费用。</w:t>
      </w:r>
    </w:p>
    <w:p>
      <w:pPr>
        <w:keepNext w:val="0"/>
        <w:keepLines w:val="0"/>
        <w:pageBreakBefore w:val="0"/>
        <w:tabs>
          <w:tab w:val="left" w:pos="1792"/>
        </w:tabs>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lang w:eastAsia="zh-CN"/>
          <w14:textFill>
            <w14:solidFill>
              <w14:schemeClr w14:val="tx1"/>
            </w14:solidFill>
          </w14:textFill>
        </w:rPr>
        <w:t>仅需按租赁类型报单价，在合同执行期间，采购人按实际租赁类型、数量、天数、单价，据实进行结算。</w:t>
      </w:r>
    </w:p>
    <w:p>
      <w:pPr>
        <w:keepNext w:val="0"/>
        <w:keepLines w:val="0"/>
        <w:pageBreakBefore w:val="0"/>
        <w:widowControl w:val="0"/>
        <w:tabs>
          <w:tab w:val="left" w:pos="1792"/>
        </w:tabs>
        <w:kinsoku/>
        <w:wordWrap/>
        <w:overflowPunct/>
        <w:topLinePunct w:val="0"/>
        <w:autoSpaceDE/>
        <w:autoSpaceDN/>
        <w:bidi w:val="0"/>
        <w:adjustRightInd/>
        <w:spacing w:line="360" w:lineRule="auto"/>
        <w:ind w:firstLine="480" w:firstLineChars="200"/>
        <w:jc w:val="both"/>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val="en-US" w:eastAsia="zh-CN"/>
          <w14:textFill>
            <w14:solidFill>
              <w14:schemeClr w14:val="tx1"/>
            </w14:solidFill>
          </w14:textFill>
        </w:rPr>
        <w:t>.驾驶员服务费、</w:t>
      </w:r>
      <w:r>
        <w:rPr>
          <w:rFonts w:hint="eastAsia" w:ascii="宋体" w:hAnsi="宋体" w:eastAsia="宋体" w:cs="宋体"/>
          <w:color w:val="000000" w:themeColor="text1"/>
          <w:sz w:val="24"/>
          <w:szCs w:val="24"/>
          <w:highlight w:val="none"/>
          <w:lang w:eastAsia="zh-CN"/>
          <w14:textFill>
            <w14:solidFill>
              <w14:schemeClr w14:val="tx1"/>
            </w14:solidFill>
          </w14:textFill>
        </w:rPr>
        <w:t>燃油费、过路费、停车费</w:t>
      </w:r>
      <w:r>
        <w:rPr>
          <w:rFonts w:hint="eastAsia" w:ascii="宋体" w:hAnsi="宋体" w:cs="宋体"/>
          <w:color w:val="000000" w:themeColor="text1"/>
          <w:sz w:val="24"/>
          <w:szCs w:val="24"/>
          <w:highlight w:val="none"/>
          <w:lang w:val="en-US" w:eastAsia="zh-CN"/>
          <w14:textFill>
            <w14:solidFill>
              <w14:schemeClr w14:val="tx1"/>
            </w14:solidFill>
          </w14:textFill>
        </w:rPr>
        <w:t>包含</w:t>
      </w:r>
      <w:r>
        <w:rPr>
          <w:rFonts w:hint="eastAsia" w:ascii="宋体" w:hAnsi="宋体" w:eastAsia="宋体" w:cs="宋体"/>
          <w:color w:val="000000" w:themeColor="text1"/>
          <w:sz w:val="24"/>
          <w:szCs w:val="24"/>
          <w:highlight w:val="none"/>
          <w:lang w:eastAsia="zh-CN"/>
          <w14:textFill>
            <w14:solidFill>
              <w14:schemeClr w14:val="tx1"/>
            </w14:solidFill>
          </w14:textFill>
        </w:rPr>
        <w:t>在报价中。</w:t>
      </w:r>
    </w:p>
    <w:p>
      <w:pPr>
        <w:keepNext w:val="0"/>
        <w:keepLines w:val="0"/>
        <w:pageBreakBefore w:val="0"/>
        <w:widowControl w:val="0"/>
        <w:tabs>
          <w:tab w:val="left" w:pos="1792"/>
        </w:tabs>
        <w:kinsoku/>
        <w:wordWrap/>
        <w:overflowPunct/>
        <w:topLinePunct w:val="0"/>
        <w:autoSpaceDE/>
        <w:autoSpaceDN/>
        <w:bidi w:val="0"/>
        <w:adjustRightInd/>
        <w:spacing w:line="360" w:lineRule="auto"/>
        <w:ind w:firstLine="480" w:firstLineChars="200"/>
        <w:jc w:val="both"/>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驾驶员</w:t>
      </w:r>
      <w:r>
        <w:rPr>
          <w:rFonts w:hint="eastAsia" w:ascii="宋体" w:hAnsi="宋体" w:cs="宋体"/>
          <w:color w:val="000000" w:themeColor="text1"/>
          <w:sz w:val="24"/>
          <w:szCs w:val="24"/>
          <w:highlight w:val="none"/>
          <w:lang w:val="en-US" w:eastAsia="zh-CN"/>
          <w14:textFill>
            <w14:solidFill>
              <w14:schemeClr w14:val="tx1"/>
            </w14:solidFill>
          </w14:textFill>
        </w:rPr>
        <w:t>食</w:t>
      </w:r>
      <w:r>
        <w:rPr>
          <w:rFonts w:hint="eastAsia" w:ascii="宋体" w:hAnsi="宋体" w:eastAsia="宋体" w:cs="宋体"/>
          <w:color w:val="000000" w:themeColor="text1"/>
          <w:sz w:val="24"/>
          <w:szCs w:val="24"/>
          <w:highlight w:val="none"/>
          <w:lang w:eastAsia="zh-CN"/>
          <w14:textFill>
            <w14:solidFill>
              <w14:schemeClr w14:val="tx1"/>
            </w14:solidFill>
          </w14:textFill>
        </w:rPr>
        <w:t>宿费用不</w:t>
      </w:r>
      <w:r>
        <w:rPr>
          <w:rFonts w:hint="eastAsia" w:ascii="宋体" w:hAnsi="宋体" w:cs="宋体"/>
          <w:color w:val="000000" w:themeColor="text1"/>
          <w:sz w:val="24"/>
          <w:szCs w:val="24"/>
          <w:highlight w:val="none"/>
          <w:lang w:val="en-US" w:eastAsia="zh-CN"/>
          <w14:textFill>
            <w14:solidFill>
              <w14:schemeClr w14:val="tx1"/>
            </w14:solidFill>
          </w14:textFill>
        </w:rPr>
        <w:t>包含在</w:t>
      </w:r>
      <w:r>
        <w:rPr>
          <w:rFonts w:hint="eastAsia" w:ascii="宋体" w:hAnsi="宋体" w:eastAsia="宋体" w:cs="宋体"/>
          <w:color w:val="000000" w:themeColor="text1"/>
          <w:sz w:val="24"/>
          <w:szCs w:val="24"/>
          <w:highlight w:val="none"/>
          <w:lang w:eastAsia="zh-CN"/>
          <w14:textFill>
            <w14:solidFill>
              <w14:schemeClr w14:val="tx1"/>
            </w14:solidFill>
          </w14:textFill>
        </w:rPr>
        <w:t>报价中，</w:t>
      </w:r>
      <w:r>
        <w:rPr>
          <w:rFonts w:hint="eastAsia" w:ascii="宋体" w:hAnsi="宋体" w:cs="宋体"/>
          <w:color w:val="000000" w:themeColor="text1"/>
          <w:sz w:val="24"/>
          <w:szCs w:val="24"/>
          <w:highlight w:val="none"/>
          <w:lang w:val="en-US" w:eastAsia="zh-CN"/>
          <w14:textFill>
            <w14:solidFill>
              <w14:schemeClr w14:val="tx1"/>
            </w14:solidFill>
          </w14:textFill>
        </w:rPr>
        <w:t>根据采购人相关规定统一</w:t>
      </w:r>
      <w:r>
        <w:rPr>
          <w:rFonts w:hint="eastAsia" w:ascii="宋体" w:hAnsi="宋体" w:eastAsia="宋体" w:cs="宋体"/>
          <w:color w:val="000000" w:themeColor="text1"/>
          <w:sz w:val="24"/>
          <w:szCs w:val="24"/>
          <w:highlight w:val="none"/>
          <w:lang w:eastAsia="zh-CN"/>
          <w14:textFill>
            <w14:solidFill>
              <w14:schemeClr w14:val="tx1"/>
            </w14:solidFill>
          </w14:textFill>
        </w:rPr>
        <w:t>据实结算</w:t>
      </w:r>
      <w:r>
        <w:rPr>
          <w:rFonts w:hint="eastAsia" w:ascii="宋体" w:hAnsi="宋体" w:cs="宋体"/>
          <w:color w:val="000000" w:themeColor="text1"/>
          <w:sz w:val="24"/>
          <w:szCs w:val="24"/>
          <w:highlight w:val="none"/>
          <w:lang w:eastAsia="zh-CN"/>
          <w14:textFill>
            <w14:solidFill>
              <w14:schemeClr w14:val="tx1"/>
            </w14:solidFill>
          </w14:textFill>
        </w:rPr>
        <w:t>。</w:t>
      </w:r>
    </w:p>
    <w:p>
      <w:pPr>
        <w:keepNext w:val="0"/>
        <w:keepLines w:val="0"/>
        <w:pageBreakBefore w:val="0"/>
        <w:tabs>
          <w:tab w:val="left" w:pos="1792"/>
        </w:tabs>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b/>
          <w:color w:val="000000" w:themeColor="text1"/>
          <w:kern w:val="2"/>
          <w:sz w:val="24"/>
          <w:szCs w:val="2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b/>
          <w:color w:val="000000" w:themeColor="text1"/>
          <w:kern w:val="2"/>
          <w:sz w:val="32"/>
          <w:szCs w:val="32"/>
          <w:lang w:eastAsia="zh-CN"/>
          <w14:textFill>
            <w14:solidFill>
              <w14:schemeClr w14:val="tx1"/>
            </w14:solidFill>
          </w14:textFill>
        </w:rPr>
      </w:pPr>
      <w:r>
        <w:rPr>
          <w:rFonts w:hint="eastAsia" w:ascii="黑体" w:hAnsi="黑体" w:eastAsia="黑体" w:cs="黑体"/>
          <w:b/>
          <w:color w:val="000000" w:themeColor="text1"/>
          <w:kern w:val="2"/>
          <w:sz w:val="32"/>
          <w:szCs w:val="32"/>
          <w:lang w:eastAsia="zh-CN"/>
          <w14:textFill>
            <w14:solidFill>
              <w14:schemeClr w14:val="tx1"/>
            </w14:solidFill>
          </w14:textFill>
        </w:rPr>
        <w:t>二</w:t>
      </w:r>
      <w:r>
        <w:rPr>
          <w:rFonts w:hint="eastAsia" w:ascii="黑体" w:hAnsi="黑体" w:eastAsia="黑体" w:cs="黑体"/>
          <w:b/>
          <w:color w:val="000000" w:themeColor="text1"/>
          <w:kern w:val="2"/>
          <w:sz w:val="32"/>
          <w:szCs w:val="32"/>
          <w14:textFill>
            <w14:solidFill>
              <w14:schemeClr w14:val="tx1"/>
            </w14:solidFill>
          </w14:textFill>
        </w:rPr>
        <w:t>、</w:t>
      </w:r>
      <w:r>
        <w:rPr>
          <w:rFonts w:hint="eastAsia" w:ascii="黑体" w:hAnsi="黑体" w:eastAsia="黑体" w:cs="黑体"/>
          <w:b/>
          <w:color w:val="000000" w:themeColor="text1"/>
          <w:kern w:val="2"/>
          <w:sz w:val="32"/>
          <w:szCs w:val="32"/>
          <w:lang w:eastAsia="zh-CN"/>
          <w14:textFill>
            <w14:solidFill>
              <w14:schemeClr w14:val="tx1"/>
            </w14:solidFill>
          </w14:textFill>
        </w:rPr>
        <w:t>技术要求</w:t>
      </w:r>
    </w:p>
    <w:p>
      <w:pPr>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b/>
          <w:bCs/>
          <w:color w:val="000000" w:themeColor="text1"/>
          <w:kern w:val="2"/>
          <w:sz w:val="24"/>
          <w:szCs w:val="24"/>
          <w:lang w:val="en-US" w:eastAsia="zh-CN"/>
          <w14:textFill>
            <w14:solidFill>
              <w14:schemeClr w14:val="tx1"/>
            </w14:solidFill>
          </w14:textFill>
        </w:rPr>
      </w:pPr>
      <w:r>
        <w:rPr>
          <w:rFonts w:hint="eastAsia" w:ascii="宋体" w:hAnsi="宋体" w:eastAsia="宋体" w:cs="宋体"/>
          <w:b/>
          <w:color w:val="000000" w:themeColor="text1"/>
          <w:kern w:val="2"/>
          <w:sz w:val="24"/>
          <w:szCs w:val="24"/>
          <w:lang w:eastAsia="zh-CN"/>
          <w14:textFill>
            <w14:solidFill>
              <w14:schemeClr w14:val="tx1"/>
            </w14:solidFill>
          </w14:textFill>
        </w:rPr>
        <w:t>（一）</w:t>
      </w:r>
      <w:r>
        <w:rPr>
          <w:rFonts w:hint="eastAsia" w:ascii="宋体" w:hAnsi="宋体" w:eastAsia="宋体" w:cs="宋体"/>
          <w:b/>
          <w:color w:val="000000" w:themeColor="text1"/>
          <w:kern w:val="2"/>
          <w:sz w:val="24"/>
          <w:szCs w:val="24"/>
          <w14:textFill>
            <w14:solidFill>
              <w14:schemeClr w14:val="tx1"/>
            </w14:solidFill>
          </w14:textFill>
        </w:rPr>
        <w:t>车辆要求</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1.所提供租赁</w:t>
      </w:r>
      <w:r>
        <w:rPr>
          <w:rFonts w:hint="eastAsia" w:ascii="宋体" w:hAnsi="宋体" w:eastAsia="宋体" w:cs="宋体"/>
          <w:color w:val="000000" w:themeColor="text1"/>
          <w:kern w:val="2"/>
          <w:sz w:val="24"/>
          <w:szCs w:val="24"/>
          <w:lang w:eastAsia="zh-CN"/>
          <w14:textFill>
            <w14:solidFill>
              <w14:schemeClr w14:val="tx1"/>
            </w14:solidFill>
          </w14:textFill>
        </w:rPr>
        <w:t>的小型汽车</w:t>
      </w:r>
      <w:r>
        <w:rPr>
          <w:rFonts w:hint="eastAsia" w:ascii="宋体" w:hAnsi="宋体" w:eastAsia="宋体" w:cs="宋体"/>
          <w:color w:val="000000" w:themeColor="text1"/>
          <w:kern w:val="2"/>
          <w:sz w:val="24"/>
          <w:szCs w:val="24"/>
          <w14:textFill>
            <w14:solidFill>
              <w14:schemeClr w14:val="tx1"/>
            </w14:solidFill>
          </w14:textFill>
        </w:rPr>
        <w:t>车龄</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2"/>
          <w:sz w:val="24"/>
          <w:szCs w:val="24"/>
          <w14:textFill>
            <w14:solidFill>
              <w14:schemeClr w14:val="tx1"/>
            </w14:solidFill>
          </w14:textFill>
        </w:rPr>
        <w:t>年以内，每辆车总行驶里程10万公里以下为主。</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2.所提供车辆必须确保运行正常，包括：车身漆面完好、引擎运转平顺、灯光齐全、转向灵活、制动正常、玻璃完好、轮胎（含备胎）正常（包括：胎压正常，无明显老化、残缺或严重磨损痕迹）等。</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3.</w:t>
      </w:r>
      <w:r>
        <w:rPr>
          <w:rFonts w:hint="eastAsia" w:ascii="宋体" w:hAnsi="宋体" w:eastAsia="宋体" w:cs="宋体"/>
          <w:color w:val="000000" w:themeColor="text1"/>
          <w:kern w:val="2"/>
          <w:sz w:val="24"/>
          <w:szCs w:val="24"/>
          <w14:textFill>
            <w14:solidFill>
              <w14:schemeClr w14:val="tx1"/>
            </w14:solidFill>
          </w14:textFill>
        </w:rPr>
        <w:t>车况良好，安全性能较高，安全带配置合格。</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4</w:t>
      </w:r>
      <w:r>
        <w:rPr>
          <w:rFonts w:hint="eastAsia" w:ascii="宋体" w:hAnsi="宋体" w:eastAsia="宋体" w:cs="宋体"/>
          <w:color w:val="000000" w:themeColor="text1"/>
          <w:kern w:val="2"/>
          <w:sz w:val="24"/>
          <w:szCs w:val="24"/>
          <w14:textFill>
            <w14:solidFill>
              <w14:schemeClr w14:val="tx1"/>
            </w14:solidFill>
          </w14:textFill>
        </w:rPr>
        <w:t>.车容好，车身光洁、车厢和座位干净整洁无异味。</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5.出车前要做好车辆卫生保洁工作。</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6.出车前，车辆要提前加满油，搞好卫生。</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 xml:space="preserve">7.均须符合国家有关安全、环保、年审及营运等法律、法规及规章等要求。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 xml:space="preserve">8.均须依法购置车辆保险（含交强险、第三者商业责任险、车上人员责任险）。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9.均须符合国家及本项目服务行政区域内有关尾气排放量及相关环保标准。</w:t>
      </w:r>
    </w:p>
    <w:p>
      <w:pPr>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lang w:eastAsia="zh-CN"/>
          <w14:textFill>
            <w14:solidFill>
              <w14:schemeClr w14:val="tx1"/>
            </w14:solidFill>
          </w14:textFill>
        </w:rPr>
        <w:t>（二）驾驶员</w:t>
      </w:r>
      <w:r>
        <w:rPr>
          <w:rFonts w:hint="eastAsia" w:ascii="宋体" w:hAnsi="宋体" w:eastAsia="宋体" w:cs="宋体"/>
          <w:b/>
          <w:color w:val="000000" w:themeColor="text1"/>
          <w:kern w:val="2"/>
          <w:sz w:val="24"/>
          <w:szCs w:val="24"/>
          <w14:textFill>
            <w14:solidFill>
              <w14:schemeClr w14:val="tx1"/>
            </w14:solidFill>
          </w14:textFill>
        </w:rPr>
        <w:t>要求</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1.政治思想合格，职业道德良好，作风正派，服务态度端正，无犯罪记录。</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2.驾驶员须有</w:t>
      </w:r>
      <w:r>
        <w:rPr>
          <w:rFonts w:hint="eastAsia" w:ascii="宋体" w:hAnsi="宋体" w:cs="宋体"/>
          <w:color w:val="000000" w:themeColor="text1"/>
          <w:kern w:val="2"/>
          <w:sz w:val="24"/>
          <w:szCs w:val="24"/>
          <w:lang w:val="en-US" w:eastAsia="zh-CN"/>
          <w14:textFill>
            <w14:solidFill>
              <w14:schemeClr w14:val="tx1"/>
            </w14:solidFill>
          </w14:textFill>
        </w:rPr>
        <w:t>5</w:t>
      </w:r>
      <w:r>
        <w:rPr>
          <w:rFonts w:hint="eastAsia" w:ascii="宋体" w:hAnsi="宋体" w:eastAsia="宋体" w:cs="宋体"/>
          <w:color w:val="000000" w:themeColor="text1"/>
          <w:kern w:val="2"/>
          <w:sz w:val="24"/>
          <w:szCs w:val="24"/>
          <w14:textFill>
            <w14:solidFill>
              <w14:schemeClr w14:val="tx1"/>
            </w14:solidFill>
          </w14:textFill>
        </w:rPr>
        <w:t>年以上驾龄，经验丰富，保证驾乘安全。</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3.</w:t>
      </w:r>
      <w:r>
        <w:rPr>
          <w:rFonts w:hint="eastAsia" w:ascii="宋体" w:hAnsi="宋体" w:eastAsia="宋体" w:cs="宋体"/>
          <w:color w:val="000000" w:themeColor="text1"/>
          <w:kern w:val="2"/>
          <w:sz w:val="24"/>
          <w:szCs w:val="24"/>
          <w14:textFill>
            <w14:solidFill>
              <w14:schemeClr w14:val="tx1"/>
            </w14:solidFill>
          </w14:textFill>
        </w:rPr>
        <w:t>熟悉交通道路，能熟练使用手机实时导航功能。</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4</w:t>
      </w:r>
      <w:r>
        <w:rPr>
          <w:rFonts w:hint="eastAsia" w:ascii="宋体" w:hAnsi="宋体" w:eastAsia="宋体" w:cs="宋体"/>
          <w:color w:val="000000" w:themeColor="text1"/>
          <w:kern w:val="2"/>
          <w:sz w:val="24"/>
          <w:szCs w:val="24"/>
          <w14:textFill>
            <w14:solidFill>
              <w14:schemeClr w14:val="tx1"/>
            </w14:solidFill>
          </w14:textFill>
        </w:rPr>
        <w:t>.有优质的服务精神、较高的安全意识、丰富的运营及应对路面突发事件经验。</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5</w:t>
      </w:r>
      <w:r>
        <w:rPr>
          <w:rFonts w:hint="eastAsia" w:ascii="宋体" w:hAnsi="宋体" w:eastAsia="宋体" w:cs="宋体"/>
          <w:color w:val="000000" w:themeColor="text1"/>
          <w:kern w:val="2"/>
          <w:sz w:val="24"/>
          <w:szCs w:val="24"/>
          <w14:textFill>
            <w14:solidFill>
              <w14:schemeClr w14:val="tx1"/>
            </w14:solidFill>
          </w14:textFill>
        </w:rPr>
        <w:t>.熟悉车辆日常检查工作。</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000000" w:themeColor="text1"/>
          <w:kern w:val="2"/>
          <w:sz w:val="24"/>
          <w:szCs w:val="2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b/>
          <w:color w:val="000000" w:themeColor="text1"/>
          <w:kern w:val="2"/>
          <w:sz w:val="32"/>
          <w:szCs w:val="32"/>
          <w14:textFill>
            <w14:solidFill>
              <w14:schemeClr w14:val="tx1"/>
            </w14:solidFill>
          </w14:textFill>
        </w:rPr>
      </w:pPr>
      <w:r>
        <w:rPr>
          <w:rFonts w:hint="eastAsia" w:ascii="黑体" w:hAnsi="黑体" w:eastAsia="黑体" w:cs="黑体"/>
          <w:b/>
          <w:color w:val="000000" w:themeColor="text1"/>
          <w:kern w:val="2"/>
          <w:sz w:val="32"/>
          <w:szCs w:val="32"/>
          <w:lang w:eastAsia="zh-CN"/>
          <w14:textFill>
            <w14:solidFill>
              <w14:schemeClr w14:val="tx1"/>
            </w14:solidFill>
          </w14:textFill>
        </w:rPr>
        <w:t>三、</w:t>
      </w:r>
      <w:r>
        <w:rPr>
          <w:rFonts w:hint="eastAsia" w:ascii="黑体" w:hAnsi="黑体" w:eastAsia="黑体" w:cs="黑体"/>
          <w:b/>
          <w:color w:val="000000" w:themeColor="text1"/>
          <w:kern w:val="2"/>
          <w:sz w:val="32"/>
          <w:szCs w:val="32"/>
          <w14:textFill>
            <w14:solidFill>
              <w14:schemeClr w14:val="tx1"/>
            </w14:solidFill>
          </w14:textFill>
        </w:rPr>
        <w:t>服务要求</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1.有完善的车辆管理、安全管理制度以及保养维修管理制度。</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2.拥有一支较高职业质素和驾驶技能的</w:t>
      </w:r>
      <w:r>
        <w:rPr>
          <w:rFonts w:hint="eastAsia" w:ascii="宋体" w:hAnsi="宋体" w:eastAsia="宋体" w:cs="宋体"/>
          <w:color w:val="000000" w:themeColor="text1"/>
          <w:kern w:val="2"/>
          <w:sz w:val="24"/>
          <w:szCs w:val="24"/>
          <w:lang w:eastAsia="zh-CN"/>
          <w14:textFill>
            <w14:solidFill>
              <w14:schemeClr w14:val="tx1"/>
            </w14:solidFill>
          </w14:textFill>
        </w:rPr>
        <w:t>驾驶员</w:t>
      </w:r>
      <w:r>
        <w:rPr>
          <w:rFonts w:hint="eastAsia" w:ascii="宋体" w:hAnsi="宋体" w:eastAsia="宋体" w:cs="宋体"/>
          <w:color w:val="000000" w:themeColor="text1"/>
          <w:kern w:val="2"/>
          <w:sz w:val="24"/>
          <w:szCs w:val="24"/>
          <w14:textFill>
            <w14:solidFill>
              <w14:schemeClr w14:val="tx1"/>
            </w14:solidFill>
          </w14:textFill>
        </w:rPr>
        <w:t>队伍，能做到遵章守法，服从指挥和管理。</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3.安排专人对接采购人</w:t>
      </w:r>
      <w:r>
        <w:rPr>
          <w:rFonts w:hint="eastAsia" w:ascii="宋体" w:hAnsi="宋体" w:eastAsia="宋体" w:cs="宋体"/>
          <w:color w:val="000000" w:themeColor="text1"/>
          <w:kern w:val="2"/>
          <w:sz w:val="24"/>
          <w:szCs w:val="24"/>
          <w:lang w:eastAsia="zh-CN"/>
          <w14:textFill>
            <w14:solidFill>
              <w14:schemeClr w14:val="tx1"/>
            </w14:solidFill>
          </w14:textFill>
        </w:rPr>
        <w:t>车辆</w:t>
      </w:r>
      <w:r>
        <w:rPr>
          <w:rFonts w:hint="eastAsia" w:ascii="宋体" w:hAnsi="宋体" w:eastAsia="宋体" w:cs="宋体"/>
          <w:color w:val="000000" w:themeColor="text1"/>
          <w:kern w:val="2"/>
          <w:sz w:val="24"/>
          <w:szCs w:val="24"/>
          <w14:textFill>
            <w14:solidFill>
              <w14:schemeClr w14:val="tx1"/>
            </w14:solidFill>
          </w14:textFill>
        </w:rPr>
        <w:t>租赁服务，收到采购人用车（或用</w:t>
      </w:r>
      <w:r>
        <w:rPr>
          <w:rFonts w:hint="eastAsia" w:ascii="宋体" w:hAnsi="宋体" w:eastAsia="宋体" w:cs="宋体"/>
          <w:color w:val="000000" w:themeColor="text1"/>
          <w:kern w:val="2"/>
          <w:sz w:val="24"/>
          <w:szCs w:val="24"/>
          <w:lang w:eastAsia="zh-CN"/>
          <w14:textFill>
            <w14:solidFill>
              <w14:schemeClr w14:val="tx1"/>
            </w14:solidFill>
          </w14:textFill>
        </w:rPr>
        <w:t>驾驶员</w:t>
      </w:r>
      <w:r>
        <w:rPr>
          <w:rFonts w:hint="eastAsia" w:ascii="宋体" w:hAnsi="宋体" w:eastAsia="宋体" w:cs="宋体"/>
          <w:color w:val="000000" w:themeColor="text1"/>
          <w:kern w:val="2"/>
          <w:sz w:val="24"/>
          <w:szCs w:val="24"/>
          <w14:textFill>
            <w14:solidFill>
              <w14:schemeClr w14:val="tx1"/>
            </w14:solidFill>
          </w14:textFill>
        </w:rPr>
        <w:t>）需求后要</w:t>
      </w:r>
      <w:r>
        <w:rPr>
          <w:rFonts w:hint="eastAsia" w:ascii="宋体" w:hAnsi="宋体" w:eastAsia="宋体" w:cs="宋体"/>
          <w:color w:val="000000" w:themeColor="text1"/>
          <w:kern w:val="2"/>
          <w:sz w:val="24"/>
          <w:szCs w:val="24"/>
          <w:lang w:eastAsia="zh-CN"/>
          <w14:textFill>
            <w14:solidFill>
              <w14:schemeClr w14:val="tx1"/>
            </w14:solidFill>
          </w14:textFill>
        </w:rPr>
        <w:t>及时</w:t>
      </w:r>
      <w:r>
        <w:rPr>
          <w:rFonts w:hint="eastAsia" w:ascii="宋体" w:hAnsi="宋体" w:eastAsia="宋体" w:cs="宋体"/>
          <w:color w:val="000000" w:themeColor="text1"/>
          <w:kern w:val="2"/>
          <w:sz w:val="24"/>
          <w:szCs w:val="24"/>
          <w14:textFill>
            <w14:solidFill>
              <w14:schemeClr w14:val="tx1"/>
            </w14:solidFill>
          </w14:textFill>
        </w:rPr>
        <w:t>作出</w:t>
      </w:r>
      <w:r>
        <w:rPr>
          <w:rFonts w:hint="eastAsia" w:ascii="宋体" w:hAnsi="宋体" w:eastAsia="宋体" w:cs="宋体"/>
          <w:color w:val="000000" w:themeColor="text1"/>
          <w:kern w:val="2"/>
          <w:sz w:val="24"/>
          <w:szCs w:val="24"/>
          <w:lang w:eastAsia="zh-CN"/>
          <w14:textFill>
            <w14:solidFill>
              <w14:schemeClr w14:val="tx1"/>
            </w14:solidFill>
          </w14:textFill>
        </w:rPr>
        <w:t>反馈</w:t>
      </w:r>
      <w:r>
        <w:rPr>
          <w:rFonts w:hint="eastAsia" w:ascii="宋体" w:hAnsi="宋体" w:eastAsia="宋体" w:cs="宋体"/>
          <w:color w:val="000000" w:themeColor="text1"/>
          <w:kern w:val="2"/>
          <w:sz w:val="24"/>
          <w:szCs w:val="24"/>
          <w14:textFill>
            <w14:solidFill>
              <w14:schemeClr w14:val="tx1"/>
            </w14:solidFill>
          </w14:textFill>
        </w:rPr>
        <w:t>回应。</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4.根据采购人用车需求，提前将接送时间、地点、线路、用车联系人等信息通知出车</w:t>
      </w:r>
      <w:r>
        <w:rPr>
          <w:rFonts w:hint="eastAsia" w:ascii="宋体" w:hAnsi="宋体" w:eastAsia="宋体" w:cs="宋体"/>
          <w:color w:val="000000" w:themeColor="text1"/>
          <w:kern w:val="2"/>
          <w:sz w:val="24"/>
          <w:szCs w:val="24"/>
          <w:lang w:eastAsia="zh-CN"/>
          <w14:textFill>
            <w14:solidFill>
              <w14:schemeClr w14:val="tx1"/>
            </w14:solidFill>
          </w14:textFill>
        </w:rPr>
        <w:t>驾驶员</w:t>
      </w:r>
      <w:r>
        <w:rPr>
          <w:rFonts w:hint="eastAsia" w:ascii="宋体" w:hAnsi="宋体" w:eastAsia="宋体" w:cs="宋体"/>
          <w:color w:val="000000" w:themeColor="text1"/>
          <w:kern w:val="2"/>
          <w:sz w:val="24"/>
          <w:szCs w:val="24"/>
          <w14:textFill>
            <w14:solidFill>
              <w14:schemeClr w14:val="tx1"/>
            </w14:solidFill>
          </w14:textFill>
        </w:rPr>
        <w:t>，督促</w:t>
      </w:r>
      <w:r>
        <w:rPr>
          <w:rFonts w:hint="eastAsia" w:ascii="宋体" w:hAnsi="宋体" w:eastAsia="宋体" w:cs="宋体"/>
          <w:color w:val="000000" w:themeColor="text1"/>
          <w:kern w:val="2"/>
          <w:sz w:val="24"/>
          <w:szCs w:val="24"/>
          <w:lang w:eastAsia="zh-CN"/>
          <w14:textFill>
            <w14:solidFill>
              <w14:schemeClr w14:val="tx1"/>
            </w14:solidFill>
          </w14:textFill>
        </w:rPr>
        <w:t>驾驶员</w:t>
      </w:r>
      <w:r>
        <w:rPr>
          <w:rFonts w:hint="eastAsia" w:ascii="宋体" w:hAnsi="宋体" w:eastAsia="宋体" w:cs="宋体"/>
          <w:color w:val="000000" w:themeColor="text1"/>
          <w:kern w:val="2"/>
          <w:sz w:val="24"/>
          <w:szCs w:val="24"/>
          <w14:textFill>
            <w14:solidFill>
              <w14:schemeClr w14:val="tx1"/>
            </w14:solidFill>
          </w14:textFill>
        </w:rPr>
        <w:t>提前做好出车相关准备。</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5.车辆需至少提前20分钟到达采购人指定用车地点，并在规定出车时间内启动车辆。</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6.能适应采购人应急出车要求，对采购人的紧急用车情况能</w:t>
      </w:r>
      <w:r>
        <w:rPr>
          <w:rFonts w:hint="eastAsia" w:ascii="宋体" w:hAnsi="宋体" w:cs="宋体"/>
          <w:color w:val="000000" w:themeColor="text1"/>
          <w:kern w:val="2"/>
          <w:sz w:val="24"/>
          <w:szCs w:val="24"/>
          <w:lang w:val="en-US" w:eastAsia="zh-CN"/>
          <w14:textFill>
            <w14:solidFill>
              <w14:schemeClr w14:val="tx1"/>
            </w14:solidFill>
          </w14:textFill>
        </w:rPr>
        <w:t>立即</w:t>
      </w:r>
      <w:r>
        <w:rPr>
          <w:rFonts w:hint="eastAsia" w:ascii="宋体" w:hAnsi="宋体" w:eastAsia="宋体" w:cs="宋体"/>
          <w:color w:val="000000" w:themeColor="text1"/>
          <w:kern w:val="2"/>
          <w:sz w:val="24"/>
          <w:szCs w:val="24"/>
          <w14:textFill>
            <w14:solidFill>
              <w14:schemeClr w14:val="tx1"/>
            </w14:solidFill>
          </w14:textFill>
        </w:rPr>
        <w:t>处理。</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7.能安排综合素质好的</w:t>
      </w:r>
      <w:r>
        <w:rPr>
          <w:rFonts w:hint="eastAsia" w:ascii="宋体" w:hAnsi="宋体" w:eastAsia="宋体" w:cs="宋体"/>
          <w:color w:val="000000" w:themeColor="text1"/>
          <w:kern w:val="2"/>
          <w:sz w:val="24"/>
          <w:szCs w:val="24"/>
          <w:lang w:eastAsia="zh-CN"/>
          <w14:textFill>
            <w14:solidFill>
              <w14:schemeClr w14:val="tx1"/>
            </w14:solidFill>
          </w14:textFill>
        </w:rPr>
        <w:t>驾驶员</w:t>
      </w:r>
      <w:r>
        <w:rPr>
          <w:rFonts w:hint="eastAsia" w:ascii="宋体" w:hAnsi="宋体" w:eastAsia="宋体" w:cs="宋体"/>
          <w:color w:val="000000" w:themeColor="text1"/>
          <w:kern w:val="2"/>
          <w:sz w:val="24"/>
          <w:szCs w:val="24"/>
          <w14:textFill>
            <w14:solidFill>
              <w14:schemeClr w14:val="tx1"/>
            </w14:solidFill>
          </w14:textFill>
        </w:rPr>
        <w:t>参与采购人启动应急响应期间的24小时应急值班备勤工作。</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8</w:t>
      </w:r>
      <w:r>
        <w:rPr>
          <w:rFonts w:hint="eastAsia" w:ascii="宋体" w:hAnsi="宋体" w:eastAsia="宋体" w:cs="宋体"/>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lang w:eastAsia="zh-CN"/>
          <w14:textFill>
            <w14:solidFill>
              <w14:schemeClr w14:val="tx1"/>
            </w14:solidFill>
          </w14:textFill>
        </w:rPr>
        <w:t>供应商</w:t>
      </w:r>
      <w:r>
        <w:rPr>
          <w:rFonts w:hint="eastAsia" w:ascii="宋体" w:hAnsi="宋体" w:eastAsia="宋体" w:cs="宋体"/>
          <w:color w:val="000000" w:themeColor="text1"/>
          <w:kern w:val="2"/>
          <w:sz w:val="24"/>
          <w:szCs w:val="24"/>
          <w14:textFill>
            <w14:solidFill>
              <w14:schemeClr w14:val="tx1"/>
            </w14:solidFill>
          </w14:textFill>
        </w:rPr>
        <w:t>要建立制定并完善安全出车应急预案和故障处置方案。</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9</w:t>
      </w:r>
      <w:r>
        <w:rPr>
          <w:rFonts w:hint="eastAsia" w:ascii="宋体" w:hAnsi="宋体" w:eastAsia="宋体" w:cs="宋体"/>
          <w:color w:val="000000" w:themeColor="text1"/>
          <w:kern w:val="2"/>
          <w:sz w:val="24"/>
          <w:szCs w:val="24"/>
          <w14:textFill>
            <w14:solidFill>
              <w14:schemeClr w14:val="tx1"/>
            </w14:solidFill>
          </w14:textFill>
        </w:rPr>
        <w:t>.完善出车24小时值班制度。有应急响应或抢险救援或安全事故处置的或特殊时期的，优先满足并及时安排解决</w:t>
      </w:r>
      <w:r>
        <w:rPr>
          <w:rFonts w:hint="eastAsia" w:ascii="宋体" w:hAnsi="宋体" w:eastAsia="宋体" w:cs="宋体"/>
          <w:color w:val="000000" w:themeColor="text1"/>
          <w:kern w:val="2"/>
          <w:sz w:val="24"/>
          <w:szCs w:val="24"/>
          <w:lang w:eastAsia="zh-CN"/>
          <w14:textFill>
            <w14:solidFill>
              <w14:schemeClr w14:val="tx1"/>
            </w14:solidFill>
          </w14:textFill>
        </w:rPr>
        <w:t>采购人</w:t>
      </w:r>
      <w:r>
        <w:rPr>
          <w:rFonts w:hint="eastAsia" w:ascii="宋体" w:hAnsi="宋体" w:eastAsia="宋体" w:cs="宋体"/>
          <w:color w:val="000000" w:themeColor="text1"/>
          <w:kern w:val="2"/>
          <w:sz w:val="24"/>
          <w:szCs w:val="24"/>
          <w14:textFill>
            <w14:solidFill>
              <w14:schemeClr w14:val="tx1"/>
            </w14:solidFill>
          </w14:textFill>
        </w:rPr>
        <w:t>用车需求。</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对采购</w:t>
      </w:r>
      <w:r>
        <w:rPr>
          <w:rFonts w:hint="eastAsia" w:ascii="宋体" w:hAnsi="宋体" w:eastAsia="宋体" w:cs="宋体"/>
          <w:color w:val="000000" w:themeColor="text1"/>
          <w:sz w:val="24"/>
          <w:szCs w:val="24"/>
          <w:lang w:eastAsia="zh-CN"/>
          <w14:textFill>
            <w14:solidFill>
              <w14:schemeClr w14:val="tx1"/>
            </w14:solidFill>
          </w14:textFill>
        </w:rPr>
        <w:t>人的</w:t>
      </w:r>
      <w:r>
        <w:rPr>
          <w:rFonts w:hint="eastAsia" w:ascii="宋体" w:hAnsi="宋体" w:eastAsia="宋体" w:cs="宋体"/>
          <w:color w:val="000000" w:themeColor="text1"/>
          <w:sz w:val="24"/>
          <w:szCs w:val="24"/>
          <w14:textFill>
            <w14:solidFill>
              <w14:schemeClr w14:val="tx1"/>
            </w14:solidFill>
          </w14:textFill>
        </w:rPr>
        <w:t>信息负有保密义务。</w:t>
      </w: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3"/>
        <w:bidi w:val="0"/>
        <w:jc w:val="center"/>
        <w:rPr>
          <w:rFonts w:hint="eastAsia"/>
          <w:lang w:val="en-US" w:eastAsia="zh-CN"/>
        </w:rPr>
      </w:pPr>
      <w:bookmarkStart w:id="47" w:name="_Toc31664"/>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eastAsia"/>
          <w:lang w:val="en-US" w:eastAsia="zh-CN"/>
        </w:rPr>
      </w:pPr>
      <w:r>
        <w:rPr>
          <w:rFonts w:hint="eastAsia"/>
          <w:lang w:val="en-US" w:eastAsia="zh-CN"/>
        </w:rPr>
        <w:t>第五部分  评审标准和评分方法</w:t>
      </w:r>
      <w:bookmarkEnd w:id="47"/>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bidi w:val="0"/>
        <w:jc w:val="center"/>
        <w:rPr>
          <w:rFonts w:hint="eastAsia" w:ascii="方正小标宋简体" w:hAnsi="方正小标宋简体" w:eastAsia="方正小标宋简体" w:cs="方正小标宋简体"/>
          <w:sz w:val="44"/>
          <w:szCs w:val="44"/>
          <w:lang w:val="en-US" w:eastAsia="zh-CN"/>
        </w:rPr>
        <w:sectPr>
          <w:pgSz w:w="11906" w:h="16838"/>
          <w:pgMar w:top="1417" w:right="1417" w:bottom="1417" w:left="1417" w:header="851" w:footer="992" w:gutter="0"/>
          <w:pgNumType w:fmt="decimal"/>
          <w:cols w:space="720" w:num="1"/>
          <w:docGrid w:type="lines" w:linePitch="312" w:charSpace="0"/>
        </w:sectPr>
      </w:pPr>
    </w:p>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评审标准和评分方法</w:t>
      </w:r>
    </w:p>
    <w:p>
      <w:pPr>
        <w:bidi w:val="0"/>
        <w:jc w:val="center"/>
        <w:rPr>
          <w:rFonts w:hint="eastAsia" w:ascii="黑体" w:hAnsi="黑体" w:eastAsia="黑体" w:cs="黑体"/>
          <w:b/>
          <w:bCs/>
          <w:sz w:val="32"/>
          <w:szCs w:val="32"/>
        </w:rPr>
      </w:pPr>
      <w:r>
        <w:rPr>
          <w:rFonts w:hint="eastAsia" w:ascii="黑体" w:hAnsi="黑体" w:eastAsia="黑体" w:cs="黑体"/>
          <w:b/>
          <w:bCs/>
          <w:sz w:val="32"/>
          <w:szCs w:val="32"/>
        </w:rPr>
        <w:t>一、资格性审查的内容及标准</w:t>
      </w:r>
    </w:p>
    <w:tbl>
      <w:tblPr>
        <w:tblStyle w:val="12"/>
        <w:tblpPr w:leftFromText="180" w:rightFromText="180" w:vertAnchor="text" w:horzAnchor="page" w:tblpXSpec="center" w:tblpY="2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959"/>
        <w:gridCol w:w="2540"/>
        <w:gridCol w:w="5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2"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序号</w:t>
            </w:r>
          </w:p>
        </w:tc>
        <w:tc>
          <w:tcPr>
            <w:tcW w:w="959"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评审</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人员</w:t>
            </w:r>
          </w:p>
        </w:tc>
        <w:tc>
          <w:tcPr>
            <w:tcW w:w="2540"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内容</w:t>
            </w:r>
          </w:p>
        </w:tc>
        <w:tc>
          <w:tcPr>
            <w:tcW w:w="5116"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522"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1</w:t>
            </w:r>
          </w:p>
        </w:tc>
        <w:tc>
          <w:tcPr>
            <w:tcW w:w="959" w:type="dxa"/>
            <w:vMerge w:val="restart"/>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磋商小组</w:t>
            </w:r>
          </w:p>
        </w:tc>
        <w:tc>
          <w:tcPr>
            <w:tcW w:w="2540"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具有独立承担民事责任的能力</w:t>
            </w:r>
          </w:p>
        </w:tc>
        <w:tc>
          <w:tcPr>
            <w:tcW w:w="5116" w:type="dxa"/>
            <w:noWrap w:val="0"/>
            <w:vAlign w:val="center"/>
          </w:tcPr>
          <w:p>
            <w:pPr>
              <w:keepNext w:val="0"/>
              <w:keepLines w:val="0"/>
              <w:pageBreakBefore w:val="0"/>
              <w:widowControl/>
              <w:numPr>
                <w:ilvl w:val="0"/>
                <w:numId w:val="0"/>
              </w:numPr>
              <w:kinsoku/>
              <w:wordWrap/>
              <w:overflowPunct/>
              <w:topLinePunct w:val="0"/>
              <w:autoSpaceDE/>
              <w:autoSpaceDN/>
              <w:bidi w:val="0"/>
              <w:adjustRightInd/>
              <w:spacing w:line="240" w:lineRule="auto"/>
              <w:textAlignment w:val="auto"/>
              <w:rPr>
                <w:rFonts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w:t>
            </w:r>
            <w:r>
              <w:rPr>
                <w:rFonts w:hint="eastAsia"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有效的营业执照，或事业单位法人证书，</w:t>
            </w:r>
            <w:r>
              <w:rPr>
                <w:rFonts w:hint="eastAsia"/>
                <w:color w:val="000000" w:themeColor="text1"/>
                <w:sz w:val="21"/>
                <w:szCs w:val="21"/>
                <w:lang w:eastAsia="zh-CN"/>
                <w14:textFill>
                  <w14:solidFill>
                    <w14:schemeClr w14:val="tx1"/>
                  </w14:solidFill>
                </w14:textFill>
              </w:rPr>
              <w:t>或自然人身份证明，</w:t>
            </w:r>
            <w:r>
              <w:rPr>
                <w:rFonts w:hint="eastAsia" w:ascii="宋体" w:hAnsi="宋体" w:eastAsia="宋体" w:cs="宋体"/>
                <w:color w:val="000000" w:themeColor="text1"/>
                <w:sz w:val="21"/>
                <w:szCs w:val="21"/>
                <w14:textFill>
                  <w14:solidFill>
                    <w14:schemeClr w14:val="tx1"/>
                  </w14:solidFill>
                </w14:textFill>
              </w:rPr>
              <w:t>或其他非企业组织证明独立承担民事责任能力的</w:t>
            </w:r>
            <w:r>
              <w:rPr>
                <w:rFonts w:hint="eastAsia" w:cs="宋体"/>
                <w:color w:val="000000" w:themeColor="text1"/>
                <w:sz w:val="21"/>
                <w:szCs w:val="21"/>
                <w:lang w:eastAsia="zh-CN"/>
                <w14:textFill>
                  <w14:solidFill>
                    <w14:schemeClr w14:val="tx1"/>
                  </w14:solidFill>
                </w14:textFill>
              </w:rPr>
              <w:t>原件</w:t>
            </w:r>
            <w:r>
              <w:rPr>
                <w:rFonts w:hint="eastAsia" w:ascii="宋体" w:hAnsi="宋体" w:eastAsia="宋体" w:cs="宋体"/>
                <w:color w:val="000000" w:themeColor="text1"/>
                <w:sz w:val="21"/>
                <w:szCs w:val="21"/>
                <w14:textFill>
                  <w14:solidFill>
                    <w14:schemeClr w14:val="tx1"/>
                  </w14:solidFill>
                </w14:textFill>
              </w:rPr>
              <w:t>扫描件</w:t>
            </w:r>
            <w:r>
              <w:rPr>
                <w:rFonts w:hint="eastAsia" w:cs="宋体"/>
                <w:color w:val="000000" w:themeColor="text1"/>
                <w:sz w:val="21"/>
                <w:szCs w:val="21"/>
                <w:lang w:eastAsia="zh-CN"/>
                <w14:textFill>
                  <w14:solidFill>
                    <w14:schemeClr w14:val="tx1"/>
                  </w14:solidFill>
                </w14:textFill>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p>
        </w:tc>
        <w:tc>
          <w:tcPr>
            <w:tcW w:w="959" w:type="dxa"/>
            <w:vMerge w:val="continue"/>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p>
        </w:tc>
        <w:tc>
          <w:tcPr>
            <w:tcW w:w="2540"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健全的财务会计制度</w:t>
            </w:r>
          </w:p>
        </w:tc>
        <w:tc>
          <w:tcPr>
            <w:tcW w:w="5116" w:type="dxa"/>
            <w:noWrap w:val="0"/>
            <w:vAlign w:val="center"/>
          </w:tcPr>
          <w:p>
            <w:pPr>
              <w:pStyle w:val="21"/>
              <w:keepNext w:val="0"/>
              <w:keepLines w:val="0"/>
              <w:pageBreakBefore w:val="0"/>
              <w:widowControl/>
              <w:kinsoku/>
              <w:wordWrap/>
              <w:overflowPunct/>
              <w:topLinePunct w:val="0"/>
              <w:autoSpaceDE/>
              <w:autoSpaceDN/>
              <w:bidi w:val="0"/>
              <w:adjustRightInd/>
              <w:spacing w:line="240" w:lineRule="auto"/>
              <w:ind w:left="0" w:leftChars="0" w:firstLine="0" w:firstLineChars="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提供</w:t>
            </w:r>
            <w:r>
              <w:rPr>
                <w:rFonts w:hint="eastAsia"/>
                <w:color w:val="000000" w:themeColor="text1"/>
                <w:sz w:val="21"/>
                <w:szCs w:val="21"/>
                <w:highlight w:val="none"/>
                <w14:textFill>
                  <w14:solidFill>
                    <w14:schemeClr w14:val="tx1"/>
                  </w14:solidFill>
                </w14:textFill>
              </w:rPr>
              <w:t>具备审计资格的第三方出具的201</w:t>
            </w:r>
            <w:r>
              <w:rPr>
                <w:rFonts w:hint="eastAsia"/>
                <w:color w:val="000000" w:themeColor="text1"/>
                <w:sz w:val="21"/>
                <w:szCs w:val="21"/>
                <w:highlight w:val="none"/>
                <w:lang w:val="en-US" w:eastAsia="zh-CN"/>
                <w14:textFill>
                  <w14:solidFill>
                    <w14:schemeClr w14:val="tx1"/>
                  </w14:solidFill>
                </w14:textFill>
              </w:rPr>
              <w:t>9</w:t>
            </w:r>
            <w:r>
              <w:rPr>
                <w:rFonts w:hint="eastAsia"/>
                <w:color w:val="000000" w:themeColor="text1"/>
                <w:sz w:val="21"/>
                <w:szCs w:val="21"/>
                <w:highlight w:val="none"/>
                <w14:textFill>
                  <w14:solidFill>
                    <w14:schemeClr w14:val="tx1"/>
                  </w14:solidFill>
                </w14:textFill>
              </w:rPr>
              <w:t>年度合格的财务审计报告或其基本户开户银行出具的资信证明</w:t>
            </w:r>
            <w:r>
              <w:rPr>
                <w:rFonts w:hint="eastAsia"/>
                <w:color w:val="000000" w:themeColor="text1"/>
                <w:sz w:val="21"/>
                <w:szCs w:val="21"/>
                <w:highlight w:val="none"/>
                <w:lang w:eastAsia="zh-CN"/>
                <w14:textFill>
                  <w14:solidFill>
                    <w14:schemeClr w14:val="tx1"/>
                  </w14:solidFill>
                </w14:textFill>
              </w:rPr>
              <w:t>文件的原件</w:t>
            </w:r>
            <w:r>
              <w:rPr>
                <w:rFonts w:hint="eastAsia" w:ascii="宋体" w:hAnsi="宋体" w:eastAsia="宋体" w:cs="宋体"/>
                <w:color w:val="000000" w:themeColor="text1"/>
                <w:sz w:val="21"/>
                <w:szCs w:val="21"/>
                <w14:textFill>
                  <w14:solidFill>
                    <w14:schemeClr w14:val="tx1"/>
                  </w14:solidFill>
                </w14:textFill>
              </w:rPr>
              <w:t>扫描件</w:t>
            </w:r>
            <w:r>
              <w:rPr>
                <w:rFonts w:hint="eastAsia" w:cs="宋体"/>
                <w:color w:val="000000" w:themeColor="text1"/>
                <w:sz w:val="21"/>
                <w:szCs w:val="21"/>
                <w:lang w:eastAsia="zh-CN"/>
                <w14:textFill>
                  <w14:solidFill>
                    <w14:schemeClr w14:val="tx1"/>
                  </w14:solidFill>
                </w14:textFill>
              </w:rPr>
              <w:t>，加盖供应商公章。</w:t>
            </w:r>
          </w:p>
          <w:p>
            <w:pPr>
              <w:keepNext w:val="0"/>
              <w:keepLines w:val="0"/>
              <w:pageBreakBefore w:val="0"/>
              <w:widowControl/>
              <w:kinsoku/>
              <w:wordWrap/>
              <w:overflowPunct/>
              <w:topLinePunct w:val="0"/>
              <w:autoSpaceDE/>
              <w:autoSpaceDN/>
              <w:bidi w:val="0"/>
              <w:adjustRightInd/>
              <w:spacing w:line="240" w:lineRule="auto"/>
              <w:ind w:left="0" w:leftChars="0" w:firstLine="0" w:firstLineChars="0"/>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是法人的，应提供</w:t>
            </w:r>
            <w:r>
              <w:rPr>
                <w:rFonts w:hint="eastAsia"/>
                <w:color w:val="000000" w:themeColor="text1"/>
                <w:sz w:val="21"/>
                <w:szCs w:val="21"/>
                <w:highlight w:val="none"/>
                <w14:textFill>
                  <w14:solidFill>
                    <w14:schemeClr w14:val="tx1"/>
                  </w14:solidFill>
                </w14:textFill>
              </w:rPr>
              <w:t>具备审计资格的第三方出具的201</w:t>
            </w:r>
            <w:r>
              <w:rPr>
                <w:rFonts w:hint="eastAsia"/>
                <w:color w:val="000000" w:themeColor="text1"/>
                <w:sz w:val="21"/>
                <w:szCs w:val="21"/>
                <w:highlight w:val="none"/>
                <w:lang w:val="en-US" w:eastAsia="zh-CN"/>
                <w14:textFill>
                  <w14:solidFill>
                    <w14:schemeClr w14:val="tx1"/>
                  </w14:solidFill>
                </w14:textFill>
              </w:rPr>
              <w:t>9</w:t>
            </w:r>
            <w:r>
              <w:rPr>
                <w:rFonts w:hint="eastAsia"/>
                <w:color w:val="000000" w:themeColor="text1"/>
                <w:sz w:val="21"/>
                <w:szCs w:val="21"/>
                <w:highlight w:val="none"/>
                <w14:textFill>
                  <w14:solidFill>
                    <w14:schemeClr w14:val="tx1"/>
                  </w14:solidFill>
                </w14:textFill>
              </w:rPr>
              <w:t>年度合格的财务审计报告</w:t>
            </w:r>
            <w:r>
              <w:rPr>
                <w:rFonts w:hint="eastAsia" w:ascii="宋体" w:hAnsi="宋体" w:cs="宋体"/>
                <w:color w:val="000000" w:themeColor="text1"/>
                <w:sz w:val="21"/>
                <w:szCs w:val="21"/>
                <w:highlight w:val="none"/>
                <w14:textFill>
                  <w14:solidFill>
                    <w14:schemeClr w14:val="tx1"/>
                  </w14:solidFill>
                </w14:textFill>
              </w:rPr>
              <w:t>或者其基本户银行出具的资信证明</w:t>
            </w:r>
            <w:r>
              <w:rPr>
                <w:rFonts w:hint="eastAsia"/>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（财务审计报告，包含“三表一注”，即资产负债表、利润表、现金流量表及其附注</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并且要有审计单位企业法人营业执照副本、会计事务所执业证书及年检合格的注册会计师资格证复印件或影印件，财务审计报告应有注册会计师签字章和注册会计师签字）</w:t>
            </w: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textAlignment w:val="auto"/>
              <w:rPr>
                <w:rFonts w:cs="宋体"/>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部分其他组织和自然人，没有经审计的财务报告，可以提供银行出具的资信证明。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2"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p>
        </w:tc>
        <w:tc>
          <w:tcPr>
            <w:tcW w:w="959" w:type="dxa"/>
            <w:vMerge w:val="continue"/>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p>
        </w:tc>
        <w:tc>
          <w:tcPr>
            <w:tcW w:w="2540"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履行合同的能力</w:t>
            </w:r>
          </w:p>
        </w:tc>
        <w:tc>
          <w:tcPr>
            <w:tcW w:w="5116"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Times New Roman" w:hAnsi="Times New Roman"/>
                <w:bCs/>
                <w:color w:val="000000" w:themeColor="text1"/>
                <w:kern w:val="0"/>
                <w:sz w:val="21"/>
                <w:szCs w:val="21"/>
                <w:highlight w:val="none"/>
                <w:lang w:val="en-US" w:eastAsia="zh-CN"/>
                <w14:textFill>
                  <w14:solidFill>
                    <w14:schemeClr w14:val="tx1"/>
                  </w14:solidFill>
                </w14:textFill>
              </w:rPr>
              <w:t>供应商</w:t>
            </w:r>
            <w:r>
              <w:rPr>
                <w:rFonts w:hint="eastAsia" w:ascii="Times New Roman" w:hAnsi="Times New Roman"/>
                <w:bCs/>
                <w:color w:val="000000" w:themeColor="text1"/>
                <w:kern w:val="0"/>
                <w:sz w:val="21"/>
                <w:szCs w:val="21"/>
                <w:highlight w:val="none"/>
                <w14:textFill>
                  <w14:solidFill>
                    <w14:schemeClr w14:val="tx1"/>
                  </w14:solidFill>
                </w14:textFill>
              </w:rPr>
              <w:t>提供</w:t>
            </w:r>
            <w:r>
              <w:rPr>
                <w:rFonts w:hint="eastAsia" w:ascii="Times New Roman" w:hAnsi="Times New Roman"/>
                <w:bCs/>
                <w:color w:val="000000" w:themeColor="text1"/>
                <w:kern w:val="0"/>
                <w:sz w:val="21"/>
                <w:szCs w:val="21"/>
                <w:highlight w:val="none"/>
                <w:lang w:val="zh-CN" w:eastAsia="zh-CN"/>
                <w14:textFill>
                  <w14:solidFill>
                    <w14:schemeClr w14:val="tx1"/>
                  </w14:solidFill>
                </w14:textFill>
              </w:rPr>
              <w:t>资格及</w:t>
            </w:r>
            <w:r>
              <w:rPr>
                <w:rFonts w:hint="eastAsia" w:ascii="Times New Roman" w:hAnsi="Times New Roman"/>
                <w:bCs/>
                <w:color w:val="000000" w:themeColor="text1"/>
                <w:kern w:val="0"/>
                <w:sz w:val="21"/>
                <w:szCs w:val="21"/>
                <w:highlight w:val="none"/>
                <w:lang w:val="zh-CN"/>
                <w14:textFill>
                  <w14:solidFill>
                    <w14:schemeClr w14:val="tx1"/>
                  </w14:solidFill>
                </w14:textFill>
              </w:rPr>
              <w:t>履约能力声明函，签署符合</w:t>
            </w:r>
            <w:r>
              <w:rPr>
                <w:rFonts w:hint="eastAsia" w:ascii="Times New Roman" w:hAnsi="Times New Roman"/>
                <w:bCs/>
                <w:color w:val="000000" w:themeColor="text1"/>
                <w:kern w:val="0"/>
                <w:sz w:val="21"/>
                <w:szCs w:val="21"/>
                <w:highlight w:val="none"/>
                <w:lang w:val="en-US" w:eastAsia="zh-CN"/>
                <w14:textFill>
                  <w14:solidFill>
                    <w14:schemeClr w14:val="tx1"/>
                  </w14:solidFill>
                </w14:textFill>
              </w:rPr>
              <w:t>磋商</w:t>
            </w:r>
            <w:r>
              <w:rPr>
                <w:rFonts w:hint="eastAsia" w:ascii="Times New Roman" w:hAnsi="Times New Roman"/>
                <w:bCs/>
                <w:color w:val="000000" w:themeColor="text1"/>
                <w:kern w:val="0"/>
                <w:sz w:val="21"/>
                <w:szCs w:val="21"/>
                <w:highlight w:val="none"/>
                <w:lang w:val="zh-CN"/>
                <w14:textFill>
                  <w14:solidFill>
                    <w14:schemeClr w14:val="tx1"/>
                  </w14:solidFill>
                </w14:textFill>
              </w:rPr>
              <w:t>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p>
        </w:tc>
        <w:tc>
          <w:tcPr>
            <w:tcW w:w="959" w:type="dxa"/>
            <w:vMerge w:val="continue"/>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p>
        </w:tc>
        <w:tc>
          <w:tcPr>
            <w:tcW w:w="2540"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良好的纳税记录</w:t>
            </w:r>
          </w:p>
        </w:tc>
        <w:tc>
          <w:tcPr>
            <w:tcW w:w="5116"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提供</w:t>
            </w:r>
            <w:r>
              <w:rPr>
                <w:rFonts w:hint="eastAsia" w:cs="宋体"/>
                <w:color w:val="000000" w:themeColor="text1"/>
                <w:sz w:val="21"/>
                <w:szCs w:val="21"/>
                <w:highlight w:val="none"/>
                <w:lang w:val="en-US" w:eastAsia="zh-CN"/>
                <w14:textFill>
                  <w14:solidFill>
                    <w14:schemeClr w14:val="tx1"/>
                  </w14:solidFill>
                </w14:textFill>
              </w:rPr>
              <w:t>响应</w:t>
            </w:r>
            <w:r>
              <w:rPr>
                <w:rFonts w:hint="eastAsia" w:cs="宋体"/>
                <w:color w:val="000000" w:themeColor="text1"/>
                <w:sz w:val="21"/>
                <w:szCs w:val="21"/>
                <w:highlight w:val="none"/>
                <w:lang w:eastAsia="zh-CN"/>
                <w14:textFill>
                  <w14:solidFill>
                    <w14:schemeClr w14:val="tx1"/>
                  </w14:solidFill>
                </w14:textFill>
              </w:rPr>
              <w:t>文件递交</w:t>
            </w:r>
            <w:r>
              <w:rPr>
                <w:rFonts w:hint="eastAsia" w:cs="宋体"/>
                <w:color w:val="000000" w:themeColor="text1"/>
                <w:sz w:val="21"/>
                <w:szCs w:val="21"/>
                <w:highlight w:val="none"/>
                <w14:textFill>
                  <w14:solidFill>
                    <w14:schemeClr w14:val="tx1"/>
                  </w14:solidFill>
                </w14:textFill>
              </w:rPr>
              <w:t>截止日期前</w:t>
            </w:r>
            <w:r>
              <w:rPr>
                <w:rFonts w:hint="eastAsia" w:cs="宋体"/>
                <w:color w:val="000000" w:themeColor="text1"/>
                <w:sz w:val="21"/>
                <w:szCs w:val="21"/>
                <w:highlight w:val="none"/>
                <w:lang w:eastAsia="zh-CN"/>
                <w14:textFill>
                  <w14:solidFill>
                    <w14:schemeClr w14:val="tx1"/>
                  </w14:solidFill>
                </w14:textFill>
              </w:rPr>
              <w:t>一</w:t>
            </w:r>
            <w:r>
              <w:rPr>
                <w:rFonts w:hint="eastAsia" w:cs="宋体"/>
                <w:color w:val="000000" w:themeColor="text1"/>
                <w:sz w:val="21"/>
                <w:szCs w:val="21"/>
                <w:highlight w:val="none"/>
                <w14:textFill>
                  <w14:solidFill>
                    <w14:schemeClr w14:val="tx1"/>
                  </w14:solidFill>
                </w14:textFill>
              </w:rPr>
              <w:t>年内最后一次纳税凭证</w:t>
            </w:r>
            <w:r>
              <w:rPr>
                <w:rFonts w:cs="宋体"/>
                <w:color w:val="000000" w:themeColor="text1"/>
                <w:sz w:val="21"/>
                <w:szCs w:val="21"/>
                <w:highlight w:val="none"/>
                <w14:textFill>
                  <w14:solidFill>
                    <w14:schemeClr w14:val="tx1"/>
                  </w14:solidFill>
                </w14:textFill>
              </w:rPr>
              <w:t>（专用收据、或网银扣款截图、或完税凭证、或其他能证明依法纳税的材料）；依法免税的</w:t>
            </w:r>
            <w:r>
              <w:rPr>
                <w:rFonts w:hint="eastAsia" w:cs="宋体"/>
                <w:color w:val="000000" w:themeColor="text1"/>
                <w:sz w:val="21"/>
                <w:szCs w:val="21"/>
                <w:highlight w:val="none"/>
                <w:lang w:eastAsia="zh-CN"/>
                <w14:textFill>
                  <w14:solidFill>
                    <w14:schemeClr w14:val="tx1"/>
                  </w14:solidFill>
                </w14:textFill>
              </w:rPr>
              <w:t>供应商</w:t>
            </w:r>
            <w:r>
              <w:rPr>
                <w:rFonts w:cs="宋体"/>
                <w:color w:val="000000" w:themeColor="text1"/>
                <w:sz w:val="21"/>
                <w:szCs w:val="21"/>
                <w:highlight w:val="none"/>
                <w14:textFill>
                  <w14:solidFill>
                    <w14:schemeClr w14:val="tx1"/>
                  </w14:solidFill>
                </w14:textFill>
              </w:rPr>
              <w:t>须提供免税证明材料</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lang w:eastAsia="zh-CN"/>
                <w14:textFill>
                  <w14:solidFill>
                    <w14:schemeClr w14:val="tx1"/>
                  </w14:solidFill>
                </w14:textFill>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p>
        </w:tc>
        <w:tc>
          <w:tcPr>
            <w:tcW w:w="959" w:type="dxa"/>
            <w:vMerge w:val="continue"/>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p>
        </w:tc>
        <w:tc>
          <w:tcPr>
            <w:tcW w:w="2540"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良好的缴纳社会保障资金的记录</w:t>
            </w:r>
          </w:p>
        </w:tc>
        <w:tc>
          <w:tcPr>
            <w:tcW w:w="5116"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提供</w:t>
            </w:r>
            <w:r>
              <w:rPr>
                <w:rFonts w:hint="eastAsia" w:cs="宋体"/>
                <w:color w:val="000000" w:themeColor="text1"/>
                <w:sz w:val="21"/>
                <w:szCs w:val="21"/>
                <w:highlight w:val="none"/>
                <w:lang w:val="en-US" w:eastAsia="zh-CN"/>
                <w14:textFill>
                  <w14:solidFill>
                    <w14:schemeClr w14:val="tx1"/>
                  </w14:solidFill>
                </w14:textFill>
              </w:rPr>
              <w:t>响应</w:t>
            </w:r>
            <w:r>
              <w:rPr>
                <w:rFonts w:hint="eastAsia" w:cs="宋体"/>
                <w:color w:val="000000" w:themeColor="text1"/>
                <w:sz w:val="21"/>
                <w:szCs w:val="21"/>
                <w:highlight w:val="none"/>
                <w:lang w:eastAsia="zh-CN"/>
                <w14:textFill>
                  <w14:solidFill>
                    <w14:schemeClr w14:val="tx1"/>
                  </w14:solidFill>
                </w14:textFill>
              </w:rPr>
              <w:t>文件递交</w:t>
            </w:r>
            <w:r>
              <w:rPr>
                <w:rFonts w:hint="eastAsia" w:cs="宋体"/>
                <w:color w:val="000000" w:themeColor="text1"/>
                <w:sz w:val="21"/>
                <w:szCs w:val="21"/>
                <w:highlight w:val="none"/>
                <w14:textFill>
                  <w14:solidFill>
                    <w14:schemeClr w14:val="tx1"/>
                  </w14:solidFill>
                </w14:textFill>
              </w:rPr>
              <w:t>截止日期前一年内最后一次缴纳</w:t>
            </w:r>
            <w:r>
              <w:rPr>
                <w:rFonts w:cs="宋体"/>
                <w:color w:val="000000" w:themeColor="text1"/>
                <w:sz w:val="21"/>
                <w:szCs w:val="21"/>
                <w:highlight w:val="none"/>
                <w14:textFill>
                  <w14:solidFill>
                    <w14:schemeClr w14:val="tx1"/>
                  </w14:solidFill>
                </w14:textFill>
              </w:rPr>
              <w:t>任意一项社会保险（养老保险、医疗保险、工伤保险、失业保险、生育保险）的凭据（专用收据、或社保中心出具的缴纳清单、或网银扣款截图、或其他能证明缴纳社保金的材料）；不需要缴纳社保金的</w:t>
            </w:r>
            <w:r>
              <w:rPr>
                <w:rFonts w:hint="eastAsia" w:cs="宋体"/>
                <w:color w:val="000000" w:themeColor="text1"/>
                <w:sz w:val="21"/>
                <w:szCs w:val="21"/>
                <w:highlight w:val="none"/>
                <w:lang w:val="en-US" w:eastAsia="zh-CN"/>
                <w14:textFill>
                  <w14:solidFill>
                    <w14:schemeClr w14:val="tx1"/>
                  </w14:solidFill>
                </w14:textFill>
              </w:rPr>
              <w:t>供应商</w:t>
            </w:r>
            <w:r>
              <w:rPr>
                <w:rFonts w:cs="宋体"/>
                <w:color w:val="000000" w:themeColor="text1"/>
                <w:sz w:val="21"/>
                <w:szCs w:val="21"/>
                <w:highlight w:val="none"/>
                <w14:textFill>
                  <w14:solidFill>
                    <w14:schemeClr w14:val="tx1"/>
                  </w14:solidFill>
                </w14:textFill>
              </w:rPr>
              <w:t>须提供证明材料</w:t>
            </w:r>
            <w:r>
              <w:rPr>
                <w:rFonts w:hint="eastAsia" w:cs="宋体"/>
                <w:color w:val="000000" w:themeColor="text1"/>
                <w:sz w:val="21"/>
                <w:szCs w:val="21"/>
                <w:highlight w:val="none"/>
                <w:lang w:eastAsia="zh-CN"/>
                <w14:textFill>
                  <w14:solidFill>
                    <w14:schemeClr w14:val="tx1"/>
                  </w14:solidFill>
                </w14:textFill>
              </w:rPr>
              <w:t>，扫描件</w:t>
            </w:r>
            <w:r>
              <w:rPr>
                <w:rFonts w:hint="eastAsia" w:cs="宋体"/>
                <w:color w:val="000000" w:themeColor="text1"/>
                <w:sz w:val="21"/>
                <w:szCs w:val="21"/>
                <w:lang w:eastAsia="zh-CN"/>
                <w14:textFill>
                  <w14:solidFill>
                    <w14:schemeClr w14:val="tx1"/>
                  </w14:solidFill>
                </w14:textFill>
              </w:rPr>
              <w:t>加盖</w:t>
            </w:r>
            <w:r>
              <w:rPr>
                <w:rFonts w:hint="eastAsia" w:cs="宋体"/>
                <w:color w:val="000000" w:themeColor="text1"/>
                <w:sz w:val="21"/>
                <w:szCs w:val="21"/>
                <w:lang w:val="en-US" w:eastAsia="zh-CN"/>
                <w14:textFill>
                  <w14:solidFill>
                    <w14:schemeClr w14:val="tx1"/>
                  </w14:solidFill>
                </w14:textFill>
              </w:rPr>
              <w:t>供应商</w:t>
            </w:r>
            <w:r>
              <w:rPr>
                <w:rFonts w:hint="eastAsia" w:cs="宋体"/>
                <w:color w:val="000000" w:themeColor="text1"/>
                <w:sz w:val="21"/>
                <w:szCs w:val="21"/>
                <w:lang w:eastAsia="zh-CN"/>
                <w14:textFill>
                  <w14:solidFill>
                    <w14:schemeClr w14:val="tx1"/>
                  </w14:solidFill>
                </w14:textFill>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22"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p>
        </w:tc>
        <w:tc>
          <w:tcPr>
            <w:tcW w:w="959" w:type="dxa"/>
            <w:vMerge w:val="continue"/>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p>
        </w:tc>
        <w:tc>
          <w:tcPr>
            <w:tcW w:w="2540"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供应商</w:t>
            </w:r>
            <w:r>
              <w:rPr>
                <w:rFonts w:hint="eastAsia" w:cs="宋体"/>
                <w:color w:val="000000" w:themeColor="text1"/>
                <w:sz w:val="21"/>
                <w:szCs w:val="21"/>
                <w:highlight w:val="none"/>
                <w14:textFill>
                  <w14:solidFill>
                    <w14:schemeClr w14:val="tx1"/>
                  </w14:solidFill>
                </w14:textFill>
              </w:rPr>
              <w:t>不得为列入失信被执行人、重大税收违法案件当事人名单、政府采购严重违法失信行为记录名单中的供应商</w:t>
            </w:r>
          </w:p>
        </w:tc>
        <w:tc>
          <w:tcPr>
            <w:tcW w:w="5116"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“信用中国”网站（www.creditchina.gov.cn）</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“中国政府采购网”（www.ccgp.gov.cn）网上查询截图，</w:t>
            </w:r>
            <w:r>
              <w:rPr>
                <w:rFonts w:hint="eastAsia" w:cs="宋体"/>
                <w:color w:val="000000" w:themeColor="text1"/>
                <w:sz w:val="21"/>
                <w:szCs w:val="21"/>
                <w:highlight w:val="none"/>
                <w:lang w:val="en-US" w:eastAsia="zh-CN"/>
                <w14:textFill>
                  <w14:solidFill>
                    <w14:schemeClr w14:val="tx1"/>
                  </w14:solidFill>
                </w14:textFill>
              </w:rPr>
              <w:t>供应商</w:t>
            </w:r>
            <w:r>
              <w:rPr>
                <w:rFonts w:hint="eastAsia" w:cs="宋体"/>
                <w:color w:val="000000" w:themeColor="text1"/>
                <w:sz w:val="21"/>
                <w:szCs w:val="21"/>
                <w:highlight w:val="none"/>
                <w14:textFill>
                  <w14:solidFill>
                    <w14:schemeClr w14:val="tx1"/>
                  </w14:solidFill>
                </w14:textFill>
              </w:rPr>
              <w:t>为未列入失信被执行人、重大税收违法案件当事人名单、政府采购严重违法失信行为记录名单中的供应商</w:t>
            </w:r>
            <w:r>
              <w:rPr>
                <w:rFonts w:hint="eastAsia" w:cs="宋体"/>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22"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7</w:t>
            </w:r>
          </w:p>
        </w:tc>
        <w:tc>
          <w:tcPr>
            <w:tcW w:w="959" w:type="dxa"/>
            <w:vMerge w:val="continue"/>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p>
        </w:tc>
        <w:tc>
          <w:tcPr>
            <w:tcW w:w="2540" w:type="dxa"/>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本项目</w:t>
            </w:r>
            <w:r>
              <w:rPr>
                <w:rFonts w:hint="eastAsia" w:cs="宋体"/>
                <w:color w:val="000000" w:themeColor="text1"/>
                <w:sz w:val="21"/>
                <w:szCs w:val="21"/>
                <w:highlight w:val="none"/>
                <w:lang w:eastAsia="zh-CN"/>
                <w14:textFill>
                  <w14:solidFill>
                    <w14:schemeClr w14:val="tx1"/>
                  </w14:solidFill>
                </w14:textFill>
              </w:rPr>
              <w:t>特定资格</w:t>
            </w:r>
            <w:r>
              <w:rPr>
                <w:rFonts w:cs="宋体"/>
                <w:color w:val="000000" w:themeColor="text1"/>
                <w:sz w:val="21"/>
                <w:szCs w:val="21"/>
                <w:highlight w:val="none"/>
                <w14:textFill>
                  <w14:solidFill>
                    <w14:schemeClr w14:val="tx1"/>
                  </w14:solidFill>
                </w14:textFill>
              </w:rPr>
              <w:t>要求</w:t>
            </w:r>
          </w:p>
        </w:tc>
        <w:tc>
          <w:tcPr>
            <w:tcW w:w="5116" w:type="dxa"/>
            <w:noWrap w:val="0"/>
            <w:vAlign w:val="center"/>
          </w:tcPr>
          <w:p>
            <w:pPr>
              <w:pStyle w:val="21"/>
              <w:keepNext w:val="0"/>
              <w:keepLines w:val="0"/>
              <w:pageBreakBefore w:val="0"/>
              <w:widowControl/>
              <w:kinsoku/>
              <w:wordWrap/>
              <w:overflowPunct/>
              <w:topLinePunct w:val="0"/>
              <w:autoSpaceDE/>
              <w:autoSpaceDN/>
              <w:bidi w:val="0"/>
              <w:adjustRightInd/>
              <w:spacing w:line="240" w:lineRule="auto"/>
              <w:ind w:left="0" w:leftChars="0" w:firstLine="0" w:firstLineChars="0"/>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提供道路运输管理部门颁发的</w:t>
            </w:r>
            <w:r>
              <w:rPr>
                <w:rFonts w:hint="eastAsia" w:ascii="宋体" w:hAnsi="宋体" w:cs="宋体"/>
                <w:color w:val="000000" w:themeColor="text1"/>
                <w:kern w:val="0"/>
                <w:sz w:val="21"/>
                <w:szCs w:val="21"/>
                <w14:textFill>
                  <w14:solidFill>
                    <w14:schemeClr w14:val="tx1"/>
                  </w14:solidFill>
                </w14:textFill>
              </w:rPr>
              <w:t>《汽车租赁经营许可证》</w:t>
            </w:r>
            <w:r>
              <w:rPr>
                <w:rFonts w:hint="eastAsia"/>
                <w:color w:val="000000" w:themeColor="text1"/>
                <w:sz w:val="21"/>
                <w:szCs w:val="21"/>
                <w:highlight w:val="none"/>
                <w:lang w:eastAsia="zh-CN"/>
                <w14:textFill>
                  <w14:solidFill>
                    <w14:schemeClr w14:val="tx1"/>
                  </w14:solidFill>
                </w14:textFill>
              </w:rPr>
              <w:t>的原件</w:t>
            </w:r>
            <w:r>
              <w:rPr>
                <w:rFonts w:hint="eastAsia" w:ascii="宋体" w:hAnsi="宋体" w:eastAsia="宋体" w:cs="宋体"/>
                <w:color w:val="000000" w:themeColor="text1"/>
                <w:sz w:val="21"/>
                <w:szCs w:val="21"/>
                <w14:textFill>
                  <w14:solidFill>
                    <w14:schemeClr w14:val="tx1"/>
                  </w14:solidFill>
                </w14:textFill>
              </w:rPr>
              <w:t>扫描件</w:t>
            </w:r>
            <w:r>
              <w:rPr>
                <w:rFonts w:hint="eastAsia" w:cs="宋体"/>
                <w:color w:val="000000" w:themeColor="text1"/>
                <w:sz w:val="21"/>
                <w:szCs w:val="21"/>
                <w:lang w:eastAsia="zh-CN"/>
                <w14:textFill>
                  <w14:solidFill>
                    <w14:schemeClr w14:val="tx1"/>
                  </w14:solidFill>
                </w14:textFill>
              </w:rPr>
              <w:t>，加盖供应商公章。</w:t>
            </w:r>
          </w:p>
        </w:tc>
      </w:tr>
    </w:tbl>
    <w:p>
      <w:pPr>
        <w:pStyle w:val="20"/>
        <w:snapToGrid w:val="0"/>
        <w:spacing w:before="0" w:beforeAutospacing="0" w:after="0" w:afterAutospacing="0" w:line="360" w:lineRule="auto"/>
        <w:jc w:val="center"/>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二、符合性审查的内容及标准</w:t>
      </w:r>
    </w:p>
    <w:tbl>
      <w:tblPr>
        <w:tblStyle w:val="12"/>
        <w:tblW w:w="937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3"/>
        <w:gridCol w:w="1404"/>
        <w:gridCol w:w="1755"/>
        <w:gridCol w:w="55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2"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404"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评审人员</w:t>
            </w:r>
          </w:p>
        </w:tc>
        <w:tc>
          <w:tcPr>
            <w:tcW w:w="1755"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内容</w:t>
            </w:r>
          </w:p>
        </w:tc>
        <w:tc>
          <w:tcPr>
            <w:tcW w:w="5546"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2"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p>
        </w:tc>
        <w:tc>
          <w:tcPr>
            <w:tcW w:w="1404" w:type="dxa"/>
            <w:vMerge w:val="restart"/>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磋商小组</w:t>
            </w:r>
          </w:p>
        </w:tc>
        <w:tc>
          <w:tcPr>
            <w:tcW w:w="1755"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响应文件</w:t>
            </w:r>
          </w:p>
        </w:tc>
        <w:tc>
          <w:tcPr>
            <w:tcW w:w="5546"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响应文件</w:t>
            </w:r>
            <w:r>
              <w:rPr>
                <w:rFonts w:hint="eastAsia" w:cs="宋体"/>
                <w:color w:val="000000" w:themeColor="text1"/>
                <w:sz w:val="21"/>
                <w:szCs w:val="21"/>
                <w:highlight w:val="none"/>
                <w14:textFill>
                  <w14:solidFill>
                    <w14:schemeClr w14:val="tx1"/>
                  </w14:solidFill>
                </w14:textFill>
              </w:rPr>
              <w:t>内容齐全，签字盖章符合</w:t>
            </w:r>
            <w:r>
              <w:rPr>
                <w:rFonts w:hint="eastAsia" w:cs="宋体"/>
                <w:color w:val="000000" w:themeColor="text1"/>
                <w:sz w:val="21"/>
                <w:szCs w:val="21"/>
                <w:highlight w:val="none"/>
                <w:lang w:val="en-US" w:eastAsia="zh-CN"/>
                <w14:textFill>
                  <w14:solidFill>
                    <w14:schemeClr w14:val="tx1"/>
                  </w14:solidFill>
                </w14:textFill>
              </w:rPr>
              <w:t>磋商</w:t>
            </w:r>
            <w:r>
              <w:rPr>
                <w:rFonts w:hint="eastAsia" w:cs="宋体"/>
                <w:color w:val="000000" w:themeColor="text1"/>
                <w:sz w:val="21"/>
                <w:szCs w:val="21"/>
                <w:highlight w:val="none"/>
                <w14:textFill>
                  <w14:solidFill>
                    <w14:schemeClr w14:val="tx1"/>
                  </w14:solidFill>
                </w14:textFill>
              </w:rPr>
              <w:t>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3"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p>
        </w:tc>
        <w:tc>
          <w:tcPr>
            <w:tcW w:w="1404" w:type="dxa"/>
            <w:vMerge w:val="continue"/>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p>
        </w:tc>
        <w:tc>
          <w:tcPr>
            <w:tcW w:w="1755" w:type="dxa"/>
            <w:noWrap w:val="0"/>
            <w:vAlign w:val="center"/>
          </w:tcPr>
          <w:p>
            <w:pPr>
              <w:pStyle w:val="20"/>
              <w:pageBreakBefore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ascii="宋体" w:hAnsi="宋体" w:cs="宋体"/>
                <w:color w:val="000000" w:themeColor="text1"/>
                <w:sz w:val="21"/>
                <w:szCs w:val="21"/>
                <w:highlight w:val="none"/>
                <w:lang w:val="en-US" w:eastAsia="zh-CN" w:bidi="ar-SA"/>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供应商</w:t>
            </w:r>
            <w:r>
              <w:rPr>
                <w:rFonts w:hint="eastAsia" w:cs="宋体"/>
                <w:color w:val="000000" w:themeColor="text1"/>
                <w:sz w:val="21"/>
                <w:szCs w:val="21"/>
                <w:highlight w:val="none"/>
                <w:lang w:eastAsia="zh-CN"/>
                <w14:textFill>
                  <w14:solidFill>
                    <w14:schemeClr w14:val="tx1"/>
                  </w14:solidFill>
                </w14:textFill>
              </w:rPr>
              <w:t>代表</w:t>
            </w:r>
            <w:r>
              <w:rPr>
                <w:rFonts w:cs="宋体"/>
                <w:color w:val="000000" w:themeColor="text1"/>
                <w:sz w:val="21"/>
                <w:szCs w:val="21"/>
                <w:highlight w:val="none"/>
                <w14:textFill>
                  <w14:solidFill>
                    <w14:schemeClr w14:val="tx1"/>
                  </w14:solidFill>
                </w14:textFill>
              </w:rPr>
              <w:t>身份证明</w:t>
            </w:r>
          </w:p>
        </w:tc>
        <w:tc>
          <w:tcPr>
            <w:tcW w:w="5546" w:type="dxa"/>
            <w:noWrap w:val="0"/>
            <w:vAlign w:val="center"/>
          </w:tcPr>
          <w:p>
            <w:pPr>
              <w:pStyle w:val="20"/>
              <w:pageBreakBefore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ascii="宋体" w:hAnsi="宋体" w:cs="宋体"/>
                <w:color w:val="000000" w:themeColor="text1"/>
                <w:sz w:val="21"/>
                <w:szCs w:val="21"/>
                <w:highlight w:val="none"/>
                <w:lang w:val="en-US" w:eastAsia="zh-CN" w:bidi="ar-SA"/>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供应商</w:t>
            </w:r>
            <w:r>
              <w:rPr>
                <w:rFonts w:cs="宋体"/>
                <w:color w:val="000000" w:themeColor="text1"/>
                <w:sz w:val="21"/>
                <w:szCs w:val="21"/>
                <w:highlight w:val="none"/>
                <w14:textFill>
                  <w14:solidFill>
                    <w14:schemeClr w14:val="tx1"/>
                  </w14:solidFill>
                </w14:textFill>
              </w:rPr>
              <w:t>法定代表人参加本项目投标时须提供法定代表人</w:t>
            </w:r>
            <w:r>
              <w:rPr>
                <w:rFonts w:hint="eastAsia" w:cs="宋体"/>
                <w:color w:val="000000" w:themeColor="text1"/>
                <w:sz w:val="21"/>
                <w:szCs w:val="21"/>
                <w:highlight w:val="none"/>
                <w:lang w:eastAsia="zh-CN"/>
                <w14:textFill>
                  <w14:solidFill>
                    <w14:schemeClr w14:val="tx1"/>
                  </w14:solidFill>
                </w14:textFill>
              </w:rPr>
              <w:t>（负责人）</w:t>
            </w:r>
            <w:r>
              <w:rPr>
                <w:rFonts w:cs="宋体"/>
                <w:color w:val="000000" w:themeColor="text1"/>
                <w:sz w:val="21"/>
                <w:szCs w:val="21"/>
                <w:highlight w:val="none"/>
                <w14:textFill>
                  <w14:solidFill>
                    <w14:schemeClr w14:val="tx1"/>
                  </w14:solidFill>
                </w14:textFill>
              </w:rPr>
              <w:t>身份证明书原件；非法定代表人</w:t>
            </w:r>
            <w:r>
              <w:rPr>
                <w:rFonts w:hint="eastAsia" w:cs="宋体"/>
                <w:color w:val="000000" w:themeColor="text1"/>
                <w:sz w:val="21"/>
                <w:szCs w:val="21"/>
                <w:highlight w:val="none"/>
                <w:lang w:eastAsia="zh-CN"/>
                <w14:textFill>
                  <w14:solidFill>
                    <w14:schemeClr w14:val="tx1"/>
                  </w14:solidFill>
                </w14:textFill>
              </w:rPr>
              <w:t>（负责人）</w:t>
            </w:r>
            <w:r>
              <w:rPr>
                <w:rFonts w:cs="宋体"/>
                <w:color w:val="000000" w:themeColor="text1"/>
                <w:sz w:val="21"/>
                <w:szCs w:val="21"/>
                <w:highlight w:val="none"/>
                <w14:textFill>
                  <w14:solidFill>
                    <w14:schemeClr w14:val="tx1"/>
                  </w14:solidFill>
                </w14:textFill>
              </w:rPr>
              <w:t>参加本项目报价时须提供法人</w:t>
            </w:r>
            <w:r>
              <w:rPr>
                <w:rFonts w:hint="eastAsia" w:cs="宋体"/>
                <w:color w:val="000000" w:themeColor="text1"/>
                <w:sz w:val="21"/>
                <w:szCs w:val="21"/>
                <w:highlight w:val="none"/>
                <w:lang w:eastAsia="zh-CN"/>
                <w14:textFill>
                  <w14:solidFill>
                    <w14:schemeClr w14:val="tx1"/>
                  </w14:solidFill>
                </w14:textFill>
              </w:rPr>
              <w:t>（负责人）</w:t>
            </w:r>
            <w:r>
              <w:rPr>
                <w:rFonts w:cs="宋体"/>
                <w:color w:val="000000" w:themeColor="text1"/>
                <w:sz w:val="21"/>
                <w:szCs w:val="21"/>
                <w:highlight w:val="none"/>
                <w14:textFill>
                  <w14:solidFill>
                    <w14:schemeClr w14:val="tx1"/>
                  </w14:solidFill>
                </w14:textFill>
              </w:rPr>
              <w:t>授权委托书原件、法定代表人</w:t>
            </w:r>
            <w:r>
              <w:rPr>
                <w:rFonts w:hint="eastAsia" w:cs="宋体"/>
                <w:color w:val="000000" w:themeColor="text1"/>
                <w:sz w:val="21"/>
                <w:szCs w:val="21"/>
                <w:highlight w:val="none"/>
                <w:lang w:eastAsia="zh-CN"/>
                <w14:textFill>
                  <w14:solidFill>
                    <w14:schemeClr w14:val="tx1"/>
                  </w14:solidFill>
                </w14:textFill>
              </w:rPr>
              <w:t>（负责人）</w:t>
            </w:r>
            <w:r>
              <w:rPr>
                <w:rFonts w:cs="宋体"/>
                <w:color w:val="000000" w:themeColor="text1"/>
                <w:sz w:val="21"/>
                <w:szCs w:val="21"/>
                <w:highlight w:val="none"/>
                <w14:textFill>
                  <w14:solidFill>
                    <w14:schemeClr w14:val="tx1"/>
                  </w14:solidFill>
                </w14:textFill>
              </w:rPr>
              <w:t>身份证明书原件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6"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p>
        </w:tc>
        <w:tc>
          <w:tcPr>
            <w:tcW w:w="1404" w:type="dxa"/>
            <w:vMerge w:val="continue"/>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p>
        </w:tc>
        <w:tc>
          <w:tcPr>
            <w:tcW w:w="1755"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报价</w:t>
            </w:r>
          </w:p>
        </w:tc>
        <w:tc>
          <w:tcPr>
            <w:tcW w:w="5546"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1）所有报价均以人民币/元为计算单位</w:t>
            </w:r>
          </w:p>
          <w:p>
            <w:pPr>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2）不接受可选择或可调整的投标和报价</w:t>
            </w:r>
          </w:p>
          <w:p>
            <w:pPr>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3）不接受</w:t>
            </w:r>
            <w:r>
              <w:rPr>
                <w:rFonts w:hint="eastAsia" w:cs="宋体"/>
                <w:color w:val="000000" w:themeColor="text1"/>
                <w:sz w:val="21"/>
                <w:szCs w:val="21"/>
                <w:highlight w:val="none"/>
                <w:lang w:eastAsia="zh-CN"/>
                <w14:textFill>
                  <w14:solidFill>
                    <w14:schemeClr w14:val="tx1"/>
                  </w14:solidFill>
                </w14:textFill>
              </w:rPr>
              <w:t>超过单价</w:t>
            </w:r>
            <w:r>
              <w:rPr>
                <w:rFonts w:hint="eastAsia" w:cs="宋体"/>
                <w:color w:val="000000" w:themeColor="text1"/>
                <w:sz w:val="21"/>
                <w:szCs w:val="21"/>
                <w:highlight w:val="none"/>
                <w14:textFill>
                  <w14:solidFill>
                    <w14:schemeClr w14:val="tx1"/>
                  </w14:solidFill>
                </w14:textFill>
              </w:rPr>
              <w:t>最高限价的报价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82"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p>
        </w:tc>
        <w:tc>
          <w:tcPr>
            <w:tcW w:w="1404" w:type="dxa"/>
            <w:vMerge w:val="continue"/>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p>
        </w:tc>
        <w:tc>
          <w:tcPr>
            <w:tcW w:w="1755" w:type="dxa"/>
            <w:noWrap w:val="0"/>
            <w:vAlign w:val="center"/>
          </w:tcPr>
          <w:p>
            <w:pPr>
              <w:pStyle w:val="20"/>
              <w:pageBreakBefore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响应</w:t>
            </w:r>
            <w:r>
              <w:rPr>
                <w:rFonts w:cs="宋体"/>
                <w:color w:val="000000" w:themeColor="text1"/>
                <w:sz w:val="21"/>
                <w:szCs w:val="21"/>
                <w:highlight w:val="none"/>
                <w14:textFill>
                  <w14:solidFill>
                    <w14:schemeClr w14:val="tx1"/>
                  </w14:solidFill>
                </w14:textFill>
              </w:rPr>
              <w:t>文件的有效期</w:t>
            </w:r>
          </w:p>
        </w:tc>
        <w:tc>
          <w:tcPr>
            <w:tcW w:w="5546" w:type="dxa"/>
            <w:noWrap w:val="0"/>
            <w:vAlign w:val="center"/>
          </w:tcPr>
          <w:p>
            <w:pPr>
              <w:pStyle w:val="20"/>
              <w:pageBreakBefore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响应</w:t>
            </w:r>
            <w:r>
              <w:rPr>
                <w:rFonts w:cs="宋体"/>
                <w:color w:val="000000" w:themeColor="text1"/>
                <w:sz w:val="21"/>
                <w:szCs w:val="21"/>
                <w:highlight w:val="none"/>
                <w14:textFill>
                  <w14:solidFill>
                    <w14:schemeClr w14:val="tx1"/>
                  </w14:solidFill>
                </w14:textFill>
              </w:rPr>
              <w:t>文件有效期符合</w:t>
            </w:r>
            <w:r>
              <w:rPr>
                <w:rFonts w:hint="eastAsia" w:cs="宋体"/>
                <w:color w:val="000000" w:themeColor="text1"/>
                <w:sz w:val="21"/>
                <w:szCs w:val="21"/>
                <w:highlight w:val="none"/>
                <w:lang w:val="en-US" w:eastAsia="zh-CN"/>
                <w14:textFill>
                  <w14:solidFill>
                    <w14:schemeClr w14:val="tx1"/>
                  </w14:solidFill>
                </w14:textFill>
              </w:rPr>
              <w:t>磋商</w:t>
            </w:r>
            <w:r>
              <w:rPr>
                <w:rFonts w:cs="宋体"/>
                <w:color w:val="000000" w:themeColor="text1"/>
                <w:sz w:val="21"/>
                <w:szCs w:val="21"/>
                <w:highlight w:val="none"/>
                <w14:textFill>
                  <w14:solidFill>
                    <w14:schemeClr w14:val="tx1"/>
                  </w14:solidFill>
                </w14:textFill>
              </w:rPr>
              <w:t>文件的规定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21"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p>
        </w:tc>
        <w:tc>
          <w:tcPr>
            <w:tcW w:w="1404" w:type="dxa"/>
            <w:vMerge w:val="continue"/>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p>
        </w:tc>
        <w:tc>
          <w:tcPr>
            <w:tcW w:w="1755"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商务要求响应</w:t>
            </w:r>
          </w:p>
        </w:tc>
        <w:tc>
          <w:tcPr>
            <w:tcW w:w="5546"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服务期</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eastAsia="zh-CN"/>
                <w14:textFill>
                  <w14:solidFill>
                    <w14:schemeClr w14:val="tx1"/>
                  </w14:solidFill>
                </w14:textFill>
              </w:rPr>
              <w:t>商务、技术</w:t>
            </w:r>
            <w:r>
              <w:rPr>
                <w:rFonts w:hint="eastAsia" w:cs="宋体"/>
                <w:color w:val="000000" w:themeColor="text1"/>
                <w:sz w:val="21"/>
                <w:szCs w:val="21"/>
                <w:highlight w:val="none"/>
                <w14:textFill>
                  <w14:solidFill>
                    <w14:schemeClr w14:val="tx1"/>
                  </w14:solidFill>
                </w14:textFill>
              </w:rPr>
              <w:t>等满足</w:t>
            </w:r>
            <w:r>
              <w:rPr>
                <w:rFonts w:hint="eastAsia" w:cs="宋体"/>
                <w:color w:val="000000" w:themeColor="text1"/>
                <w:sz w:val="21"/>
                <w:szCs w:val="21"/>
                <w:highlight w:val="none"/>
                <w:lang w:val="en-US" w:eastAsia="zh-CN"/>
                <w14:textFill>
                  <w14:solidFill>
                    <w14:schemeClr w14:val="tx1"/>
                  </w14:solidFill>
                </w14:textFill>
              </w:rPr>
              <w:t>磋商</w:t>
            </w:r>
            <w:r>
              <w:rPr>
                <w:rFonts w:hint="eastAsia" w:cs="宋体"/>
                <w:color w:val="000000" w:themeColor="text1"/>
                <w:sz w:val="21"/>
                <w:szCs w:val="21"/>
                <w:highlight w:val="none"/>
                <w14:textFill>
                  <w14:solidFill>
                    <w14:schemeClr w14:val="tx1"/>
                  </w14:solidFill>
                </w14:textFill>
              </w:rPr>
              <w:t>文件中的相关要求</w:t>
            </w:r>
            <w:r>
              <w:rPr>
                <w:rFonts w:hint="eastAsia" w:cs="宋体"/>
                <w:color w:val="000000" w:themeColor="text1"/>
                <w:sz w:val="21"/>
                <w:szCs w:val="21"/>
                <w:highlight w:val="none"/>
                <w:lang w:eastAsia="zh-CN"/>
                <w14:textFill>
                  <w14:solidFill>
                    <w14:schemeClr w14:val="tx1"/>
                  </w14:solidFill>
                </w14:textFill>
              </w:rPr>
              <w:t>且未</w:t>
            </w:r>
            <w:r>
              <w:rPr>
                <w:rFonts w:hint="eastAsia" w:cs="宋体"/>
                <w:color w:val="000000" w:themeColor="text1"/>
                <w:sz w:val="21"/>
                <w:szCs w:val="21"/>
                <w:highlight w:val="none"/>
                <w14:textFill>
                  <w14:solidFill>
                    <w14:schemeClr w14:val="tx1"/>
                  </w14:solidFill>
                </w14:textFill>
              </w:rPr>
              <w:t>超出采购人可接受的偏差范围的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57"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7</w:t>
            </w:r>
          </w:p>
        </w:tc>
        <w:tc>
          <w:tcPr>
            <w:tcW w:w="1404" w:type="dxa"/>
            <w:vMerge w:val="continue"/>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p>
        </w:tc>
        <w:tc>
          <w:tcPr>
            <w:tcW w:w="1755"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技术</w:t>
            </w:r>
            <w:r>
              <w:rPr>
                <w:rFonts w:hint="eastAsia" w:cs="宋体"/>
                <w:color w:val="000000" w:themeColor="text1"/>
                <w:sz w:val="21"/>
                <w:szCs w:val="21"/>
                <w:highlight w:val="none"/>
                <w14:textFill>
                  <w14:solidFill>
                    <w14:schemeClr w14:val="tx1"/>
                  </w14:solidFill>
                </w14:textFill>
              </w:rPr>
              <w:t>要求响应</w:t>
            </w:r>
          </w:p>
        </w:tc>
        <w:tc>
          <w:tcPr>
            <w:tcW w:w="5546"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left"/>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所提供车辆、服务方案、服务承诺等满足</w:t>
            </w:r>
            <w:r>
              <w:rPr>
                <w:rFonts w:hint="eastAsia" w:cs="宋体"/>
                <w:color w:val="000000" w:themeColor="text1"/>
                <w:sz w:val="21"/>
                <w:szCs w:val="21"/>
                <w:highlight w:val="none"/>
                <w:lang w:val="en-US" w:eastAsia="zh-CN"/>
                <w14:textFill>
                  <w14:solidFill>
                    <w14:schemeClr w14:val="tx1"/>
                  </w14:solidFill>
                </w14:textFill>
              </w:rPr>
              <w:t>磋商</w:t>
            </w:r>
            <w:r>
              <w:rPr>
                <w:rFonts w:hint="eastAsia" w:cs="宋体"/>
                <w:color w:val="000000" w:themeColor="text1"/>
                <w:sz w:val="21"/>
                <w:szCs w:val="21"/>
                <w:highlight w:val="none"/>
                <w:lang w:eastAsia="zh-CN"/>
                <w14:textFill>
                  <w14:solidFill>
                    <w14:schemeClr w14:val="tx1"/>
                  </w14:solidFill>
                </w14:textFill>
              </w:rPr>
              <w:t>文件中的相关要求且未超出采购人可接受的偏差范围的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3"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8</w:t>
            </w:r>
          </w:p>
        </w:tc>
        <w:tc>
          <w:tcPr>
            <w:tcW w:w="1404" w:type="dxa"/>
            <w:vMerge w:val="continue"/>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p>
        </w:tc>
        <w:tc>
          <w:tcPr>
            <w:tcW w:w="1755" w:type="dxa"/>
            <w:noWrap w:val="0"/>
            <w:vAlign w:val="center"/>
          </w:tcPr>
          <w:p>
            <w:pPr>
              <w:pStyle w:val="19"/>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000000" w:themeColor="text1"/>
                <w:sz w:val="21"/>
                <w:szCs w:val="21"/>
                <w:highlight w:val="none"/>
                <w14:textFill>
                  <w14:solidFill>
                    <w14:schemeClr w14:val="tx1"/>
                  </w14:solidFill>
                </w14:textFill>
              </w:rPr>
            </w:pPr>
            <w:r>
              <w:rPr>
                <w:rFonts w:hint="eastAsia" w:cs="宋体"/>
                <w:b w:val="0"/>
                <w:bCs w:val="0"/>
                <w:color w:val="000000" w:themeColor="text1"/>
                <w:kern w:val="0"/>
                <w:sz w:val="21"/>
                <w:szCs w:val="21"/>
                <w:highlight w:val="none"/>
                <w:lang w:val="en-US" w:eastAsia="zh-CN"/>
                <w14:textFill>
                  <w14:solidFill>
                    <w14:schemeClr w14:val="tx1"/>
                  </w14:solidFill>
                </w14:textFill>
              </w:rPr>
              <w:t>响应</w:t>
            </w:r>
            <w:r>
              <w:rPr>
                <w:rFonts w:ascii="宋体" w:hAnsi="宋体" w:cs="宋体"/>
                <w:b w:val="0"/>
                <w:bCs w:val="0"/>
                <w:color w:val="000000" w:themeColor="text1"/>
                <w:kern w:val="0"/>
                <w:sz w:val="21"/>
                <w:szCs w:val="21"/>
                <w:highlight w:val="none"/>
                <w14:textFill>
                  <w14:solidFill>
                    <w14:schemeClr w14:val="tx1"/>
                  </w14:solidFill>
                </w14:textFill>
              </w:rPr>
              <w:t>文件的装订、签署</w:t>
            </w:r>
          </w:p>
        </w:tc>
        <w:tc>
          <w:tcPr>
            <w:tcW w:w="5546"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cs="宋体"/>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响应</w:t>
            </w:r>
            <w:r>
              <w:rPr>
                <w:rFonts w:ascii="Times New Roman" w:hAnsi="Times New Roman"/>
                <w:color w:val="000000" w:themeColor="text1"/>
                <w:sz w:val="21"/>
                <w:szCs w:val="21"/>
                <w:highlight w:val="none"/>
                <w14:textFill>
                  <w14:solidFill>
                    <w14:schemeClr w14:val="tx1"/>
                  </w14:solidFill>
                </w14:textFill>
              </w:rPr>
              <w:t>文件的装订、签署是否满足</w:t>
            </w:r>
            <w:r>
              <w:rPr>
                <w:rFonts w:hint="eastAsia" w:ascii="Times New Roman" w:hAnsi="Times New Roman"/>
                <w:color w:val="000000" w:themeColor="text1"/>
                <w:sz w:val="21"/>
                <w:szCs w:val="21"/>
                <w:highlight w:val="none"/>
                <w:lang w:val="en-US" w:eastAsia="zh-CN"/>
                <w14:textFill>
                  <w14:solidFill>
                    <w14:schemeClr w14:val="tx1"/>
                  </w14:solidFill>
                </w14:textFill>
              </w:rPr>
              <w:t>磋商</w:t>
            </w:r>
            <w:r>
              <w:rPr>
                <w:rFonts w:ascii="Times New Roman" w:hAnsi="Times New Roman"/>
                <w:color w:val="000000" w:themeColor="text1"/>
                <w:sz w:val="21"/>
                <w:szCs w:val="21"/>
                <w:highlight w:val="none"/>
                <w14:textFill>
                  <w14:solidFill>
                    <w14:schemeClr w14:val="tx1"/>
                  </w14:solidFill>
                </w14:textFill>
              </w:rPr>
              <w:t>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1"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9</w:t>
            </w:r>
          </w:p>
        </w:tc>
        <w:tc>
          <w:tcPr>
            <w:tcW w:w="1404" w:type="dxa"/>
            <w:vMerge w:val="continue"/>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p>
        </w:tc>
        <w:tc>
          <w:tcPr>
            <w:tcW w:w="1755"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其他实质性要求的响应</w:t>
            </w:r>
          </w:p>
        </w:tc>
        <w:tc>
          <w:tcPr>
            <w:tcW w:w="5546"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满足政府采购强制性要求或本</w:t>
            </w:r>
            <w:r>
              <w:rPr>
                <w:rFonts w:hint="eastAsia" w:cs="宋体"/>
                <w:color w:val="000000" w:themeColor="text1"/>
                <w:sz w:val="21"/>
                <w:szCs w:val="21"/>
                <w:highlight w:val="none"/>
                <w:lang w:val="en-US" w:eastAsia="zh-CN"/>
                <w14:textFill>
                  <w14:solidFill>
                    <w14:schemeClr w14:val="tx1"/>
                  </w14:solidFill>
                </w14:textFill>
              </w:rPr>
              <w:t>磋商</w:t>
            </w:r>
            <w:r>
              <w:rPr>
                <w:rFonts w:hint="eastAsia" w:cs="宋体"/>
                <w:color w:val="000000" w:themeColor="text1"/>
                <w:sz w:val="21"/>
                <w:szCs w:val="21"/>
                <w:highlight w:val="none"/>
                <w14:textFill>
                  <w14:solidFill>
                    <w14:schemeClr w14:val="tx1"/>
                  </w14:solidFill>
                </w14:textFill>
              </w:rPr>
              <w:t>文件规定的</w:t>
            </w:r>
            <w:r>
              <w:rPr>
                <w:rFonts w:hint="eastAsia" w:cs="宋体"/>
                <w:color w:val="000000" w:themeColor="text1"/>
                <w:sz w:val="21"/>
                <w:szCs w:val="21"/>
                <w:highlight w:val="none"/>
                <w:lang w:eastAsia="zh-CN"/>
                <w14:textFill>
                  <w14:solidFill>
                    <w14:schemeClr w14:val="tx1"/>
                  </w14:solidFill>
                </w14:textFill>
              </w:rPr>
              <w:t>其他</w:t>
            </w:r>
            <w:r>
              <w:rPr>
                <w:rFonts w:hint="eastAsia" w:cs="宋体"/>
                <w:color w:val="000000" w:themeColor="text1"/>
                <w:sz w:val="21"/>
                <w:szCs w:val="21"/>
                <w:highlight w:val="none"/>
                <w14:textFill>
                  <w14:solidFill>
                    <w14:schemeClr w14:val="tx1"/>
                  </w14:solidFill>
                </w14:textFill>
              </w:rPr>
              <w:t>实质性要求的</w:t>
            </w:r>
          </w:p>
        </w:tc>
      </w:tr>
    </w:tbl>
    <w:p>
      <w:pPr>
        <w:pStyle w:val="2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20" w:firstLineChars="200"/>
        <w:textAlignment w:val="auto"/>
        <w:rPr>
          <w:rFonts w:hint="eastAsia"/>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w:t>
      </w:r>
      <w:r>
        <w:rPr>
          <w:rFonts w:hint="eastAsia"/>
          <w:b/>
          <w:bCs/>
          <w:color w:val="000000" w:themeColor="text1"/>
          <w:highlight w:val="none"/>
          <w14:textFill>
            <w14:solidFill>
              <w14:schemeClr w14:val="tx1"/>
            </w14:solidFill>
          </w14:textFill>
        </w:rPr>
        <w:t>符合性检查的内容，经</w:t>
      </w:r>
      <w:r>
        <w:rPr>
          <w:rFonts w:hint="eastAsia"/>
          <w:b/>
          <w:bCs/>
          <w:color w:val="000000" w:themeColor="text1"/>
          <w:highlight w:val="none"/>
          <w:lang w:val="en-US" w:eastAsia="zh-CN"/>
          <w14:textFill>
            <w14:solidFill>
              <w14:schemeClr w14:val="tx1"/>
            </w14:solidFill>
          </w14:textFill>
        </w:rPr>
        <w:t>磋商小组</w:t>
      </w:r>
      <w:r>
        <w:rPr>
          <w:rFonts w:hint="eastAsia"/>
          <w:b/>
          <w:bCs/>
          <w:color w:val="000000" w:themeColor="text1"/>
          <w:highlight w:val="none"/>
          <w14:textFill>
            <w14:solidFill>
              <w14:schemeClr w14:val="tx1"/>
            </w14:solidFill>
          </w14:textFill>
        </w:rPr>
        <w:t>共同认定没有做出实质性响应的，将导致投标无效。</w:t>
      </w:r>
    </w:p>
    <w:p>
      <w:pPr>
        <w:pStyle w:val="2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643" w:firstLineChars="200"/>
        <w:jc w:val="both"/>
        <w:textAlignment w:val="auto"/>
        <w:outlineLvl w:val="9"/>
        <w:rPr>
          <w:rFonts w:hint="eastAsia" w:ascii="黑体" w:hAnsi="黑体" w:eastAsia="黑体" w:cs="黑体"/>
          <w:b/>
          <w:bCs/>
          <w:color w:val="000000" w:themeColor="text1"/>
          <w:sz w:val="32"/>
          <w:szCs w:val="32"/>
          <w:highlight w:val="none"/>
          <w14:textFill>
            <w14:solidFill>
              <w14:schemeClr w14:val="tx1"/>
            </w14:solidFill>
          </w14:textFill>
        </w:rPr>
      </w:pPr>
    </w:p>
    <w:p>
      <w:pPr>
        <w:pStyle w:val="20"/>
        <w:pageBreakBefore w:val="0"/>
        <w:widowControl w:val="0"/>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三、详细评审</w:t>
      </w:r>
    </w:p>
    <w:p>
      <w:pPr>
        <w:pStyle w:val="2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磋商小组</w:t>
      </w:r>
      <w:r>
        <w:rPr>
          <w:rFonts w:hint="eastAsia" w:ascii="宋体" w:hAnsi="宋体" w:eastAsia="宋体" w:cs="宋体"/>
          <w:color w:val="000000" w:themeColor="text1"/>
          <w:sz w:val="24"/>
          <w:szCs w:val="24"/>
          <w:highlight w:val="none"/>
          <w14:textFill>
            <w14:solidFill>
              <w14:schemeClr w14:val="tx1"/>
            </w14:solidFill>
          </w14:textFill>
        </w:rPr>
        <w:t>只对通过资格性审查和符合性审查，实质上响应</w:t>
      </w:r>
      <w:r>
        <w:rPr>
          <w:rFonts w:hint="eastAsia" w:ascii="宋体" w:hAnsi="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文件的</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文件进行评价和比较，详见附件。</w:t>
      </w:r>
    </w:p>
    <w:p>
      <w:pPr>
        <w:pStyle w:val="2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评审因素分值构成，满分100分，</w:t>
      </w:r>
      <w:bookmarkStart w:id="48" w:name="_Toc402184848"/>
      <w:r>
        <w:rPr>
          <w:rFonts w:hint="eastAsia" w:ascii="宋体" w:hAnsi="宋体" w:eastAsia="宋体" w:cs="宋体"/>
          <w:color w:val="000000" w:themeColor="text1"/>
          <w:sz w:val="24"/>
          <w:szCs w:val="24"/>
          <w:highlight w:val="none"/>
          <w:lang w:val="zh-CN" w:eastAsia="zh-CN"/>
          <w14:textFill>
            <w14:solidFill>
              <w14:schemeClr w14:val="tx1"/>
            </w14:solidFill>
          </w14:textFill>
        </w:rPr>
        <w:t>其</w:t>
      </w:r>
      <w:bookmarkEnd w:id="48"/>
      <w:r>
        <w:rPr>
          <w:rFonts w:hint="eastAsia" w:ascii="宋体" w:hAnsi="宋体" w:eastAsia="宋体" w:cs="宋体"/>
          <w:color w:val="000000" w:themeColor="text1"/>
          <w:sz w:val="24"/>
          <w:szCs w:val="24"/>
          <w:highlight w:val="none"/>
          <w:lang w:val="zh-CN" w:eastAsia="zh-CN"/>
          <w14:textFill>
            <w14:solidFill>
              <w14:schemeClr w14:val="tx1"/>
            </w14:solidFill>
          </w14:textFill>
        </w:rPr>
        <w:t>中报价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lang w:val="zh-CN" w:eastAsia="zh-CN"/>
          <w14:textFill>
            <w14:solidFill>
              <w14:schemeClr w14:val="tx1"/>
            </w14:solidFill>
          </w14:textFill>
        </w:rPr>
        <w:t>分、商务部分</w:t>
      </w:r>
      <w:r>
        <w:rPr>
          <w:rFonts w:hint="eastAsia" w:ascii="宋体" w:hAnsi="宋体" w:eastAsia="宋体" w:cs="宋体"/>
          <w:color w:val="000000" w:themeColor="text1"/>
          <w:sz w:val="24"/>
          <w:szCs w:val="24"/>
          <w:highlight w:val="none"/>
          <w:lang w:val="en-US" w:eastAsia="zh-CN"/>
          <w14:textFill>
            <w14:solidFill>
              <w14:schemeClr w14:val="tx1"/>
            </w14:solidFill>
          </w14:textFill>
        </w:rPr>
        <w:t>10分，</w:t>
      </w:r>
      <w:r>
        <w:rPr>
          <w:rFonts w:hint="eastAsia" w:ascii="宋体" w:hAnsi="宋体" w:eastAsia="宋体" w:cs="宋体"/>
          <w:color w:val="000000" w:themeColor="text1"/>
          <w:sz w:val="24"/>
          <w:szCs w:val="24"/>
          <w:highlight w:val="none"/>
          <w:lang w:val="zh-CN" w:eastAsia="zh-CN"/>
          <w14:textFill>
            <w14:solidFill>
              <w14:schemeClr w14:val="tx1"/>
            </w14:solidFill>
          </w14:textFill>
        </w:rPr>
        <w:t>技术部分</w:t>
      </w:r>
      <w:r>
        <w:rPr>
          <w:rFonts w:hint="eastAsia" w:ascii="宋体" w:hAnsi="宋体" w:eastAsia="宋体" w:cs="宋体"/>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评分分值计算保留小数点后两位，小数点后第三位“四舍五入”。</w:t>
      </w:r>
    </w:p>
    <w:p>
      <w:pPr>
        <w:pStyle w:val="2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pPr>
        <w:pStyle w:val="20"/>
        <w:pageBreakBefore w:val="0"/>
        <w:widowControl w:val="0"/>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四、评分标准</w:t>
      </w:r>
    </w:p>
    <w:tbl>
      <w:tblPr>
        <w:tblStyle w:val="12"/>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418"/>
        <w:gridCol w:w="680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351" w:type="dxa"/>
            <w:gridSpan w:val="2"/>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w:t>
            </w:r>
          </w:p>
        </w:tc>
        <w:tc>
          <w:tcPr>
            <w:tcW w:w="6800"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评分标准</w:t>
            </w:r>
          </w:p>
        </w:tc>
        <w:tc>
          <w:tcPr>
            <w:tcW w:w="705"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85" w:hRule="atLeast"/>
          <w:jc w:val="center"/>
        </w:trPr>
        <w:tc>
          <w:tcPr>
            <w:tcW w:w="93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商务部分</w:t>
            </w:r>
          </w:p>
        </w:tc>
        <w:tc>
          <w:tcPr>
            <w:tcW w:w="1418" w:type="dxa"/>
            <w:tcBorders>
              <w:top w:val="single" w:color="auto" w:sz="4" w:space="0"/>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项目相关案例业绩评价</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2017年</w:t>
            </w:r>
            <w:r>
              <w:rPr>
                <w:rFonts w:hint="eastAsia" w:ascii="宋体" w:hAnsi="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14:textFill>
                  <w14:solidFill>
                    <w14:schemeClr w14:val="tx1"/>
                  </w14:solidFill>
                </w14:textFill>
              </w:rPr>
              <w:t>月1日至今</w:t>
            </w:r>
            <w:r>
              <w:rPr>
                <w:rFonts w:hint="eastAsia" w:ascii="宋体" w:hAnsi="宋体" w:eastAsia="宋体" w:cs="宋体"/>
                <w:color w:val="000000" w:themeColor="text1"/>
                <w:sz w:val="21"/>
                <w:szCs w:val="21"/>
                <w:lang w:eastAsia="zh-CN"/>
                <w14:textFill>
                  <w14:solidFill>
                    <w14:schemeClr w14:val="tx1"/>
                  </w14:solidFill>
                </w14:textFill>
              </w:rPr>
              <w:t>同类项目</w:t>
            </w:r>
            <w:r>
              <w:rPr>
                <w:rFonts w:hint="eastAsia" w:ascii="宋体" w:hAnsi="宋体" w:eastAsia="宋体" w:cs="宋体"/>
                <w:color w:val="000000" w:themeColor="text1"/>
                <w:sz w:val="21"/>
                <w:szCs w:val="21"/>
                <w14:textFill>
                  <w14:solidFill>
                    <w14:schemeClr w14:val="tx1"/>
                  </w14:solidFill>
                </w14:textFill>
              </w:rPr>
              <w:t>案例。每</w:t>
            </w:r>
            <w:r>
              <w:rPr>
                <w:rFonts w:hint="eastAsia" w:ascii="宋体" w:hAnsi="宋体" w:eastAsia="宋体" w:cs="宋体"/>
                <w:color w:val="000000" w:themeColor="text1"/>
                <w:sz w:val="21"/>
                <w:szCs w:val="21"/>
                <w:lang w:eastAsia="zh-CN"/>
                <w14:textFill>
                  <w14:solidFill>
                    <w14:schemeClr w14:val="tx1"/>
                  </w14:solidFill>
                </w14:textFill>
              </w:rPr>
              <w:t>有一项得</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分，满分</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以合同签订时间为准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要求必须</w:t>
            </w: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highlight w:val="none"/>
                <w:lang w:eastAsia="zh-CN"/>
                <w14:textFill>
                  <w14:solidFill>
                    <w14:schemeClr w14:val="tx1"/>
                  </w14:solidFill>
                </w14:textFill>
              </w:rPr>
              <w:t>合同及结算凭证，</w:t>
            </w:r>
            <w:r>
              <w:rPr>
                <w:rFonts w:hint="eastAsia" w:ascii="宋体" w:hAnsi="宋体" w:eastAsia="宋体" w:cs="宋体"/>
                <w:color w:val="000000" w:themeColor="text1"/>
                <w:sz w:val="21"/>
                <w:szCs w:val="21"/>
                <w:lang w:eastAsia="zh-CN"/>
                <w14:textFill>
                  <w14:solidFill>
                    <w14:schemeClr w14:val="tx1"/>
                  </w14:solidFill>
                </w14:textFill>
              </w:rPr>
              <w:t>二者缺一不可。</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23" w:rightChars="-11" w:firstLine="0" w:firstLineChars="0"/>
              <w:jc w:val="center"/>
              <w:textAlignment w:val="auto"/>
              <w:rPr>
                <w:rFonts w:hint="eastAsia" w:ascii="宋体" w:hAnsi="宋体" w:eastAsia="宋体" w:cs="宋体"/>
                <w:iCs/>
                <w:color w:val="000000" w:themeColor="text1"/>
                <w:sz w:val="21"/>
                <w:szCs w:val="21"/>
                <w:lang w:val="en-US" w:eastAsia="zh-CN"/>
                <w14:textFill>
                  <w14:solidFill>
                    <w14:schemeClr w14:val="tx1"/>
                  </w14:solidFill>
                </w14:textFill>
              </w:rPr>
            </w:pPr>
            <w:r>
              <w:rPr>
                <w:rFonts w:hint="eastAsia" w:ascii="宋体" w:hAnsi="宋体" w:cs="宋体"/>
                <w:iCs/>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93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bCs/>
                <w:color w:val="000000" w:themeColor="text1"/>
                <w:sz w:val="21"/>
                <w:szCs w:val="21"/>
                <w:lang w:eastAsia="zh-CN"/>
                <w14:textFill>
                  <w14:solidFill>
                    <w14:schemeClr w14:val="tx1"/>
                  </w14:solidFill>
                </w14:textFill>
              </w:rPr>
            </w:pPr>
          </w:p>
        </w:tc>
        <w:tc>
          <w:tcPr>
            <w:tcW w:w="1418" w:type="dxa"/>
            <w:tcBorders>
              <w:top w:val="single" w:color="auto" w:sz="4" w:space="0"/>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信用等级</w:t>
            </w:r>
          </w:p>
        </w:tc>
        <w:tc>
          <w:tcPr>
            <w:tcW w:w="6800" w:type="dxa"/>
            <w:tcBorders>
              <w:top w:val="single" w:color="auto" w:sz="4" w:space="0"/>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snapToGrid w:val="0"/>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具有信用等级证书，有</w:t>
            </w:r>
            <w:r>
              <w:rPr>
                <w:rFonts w:hint="eastAsia" w:ascii="宋体" w:hAnsi="宋体" w:eastAsia="宋体" w:cs="宋体"/>
                <w:color w:val="000000" w:themeColor="text1"/>
                <w:sz w:val="21"/>
                <w:szCs w:val="21"/>
                <w:lang w:eastAsia="zh-CN"/>
                <w14:textFill>
                  <w14:solidFill>
                    <w14:schemeClr w14:val="tx1"/>
                  </w14:solidFill>
                </w14:textFill>
              </w:rPr>
              <w:t>的</w:t>
            </w:r>
            <w:r>
              <w:rPr>
                <w:rFonts w:hint="eastAsia" w:ascii="宋体" w:hAnsi="宋体" w:eastAsia="宋体" w:cs="宋体"/>
                <w:color w:val="000000" w:themeColor="text1"/>
                <w:sz w:val="21"/>
                <w:szCs w:val="21"/>
                <w14:textFill>
                  <w14:solidFill>
                    <w14:schemeClr w14:val="tx1"/>
                  </w14:solidFill>
                </w14:textFill>
              </w:rPr>
              <w:t>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不提供</w:t>
            </w:r>
            <w:r>
              <w:rPr>
                <w:rFonts w:hint="eastAsia" w:ascii="宋体" w:hAnsi="宋体" w:eastAsia="宋体" w:cs="宋体"/>
                <w:color w:val="000000" w:themeColor="text1"/>
                <w:sz w:val="21"/>
                <w:szCs w:val="21"/>
                <w14:textFill>
                  <w14:solidFill>
                    <w14:schemeClr w14:val="tx1"/>
                  </w14:solidFill>
                </w14:textFill>
              </w:rPr>
              <w:t>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23" w:rightChars="-11" w:firstLine="0" w:firstLineChars="0"/>
              <w:jc w:val="center"/>
              <w:textAlignment w:val="auto"/>
              <w:rPr>
                <w:rFonts w:hint="eastAsia" w:ascii="宋体" w:hAnsi="宋体" w:eastAsia="宋体" w:cs="宋体"/>
                <w:iCs/>
                <w:color w:val="000000" w:themeColor="text1"/>
                <w:sz w:val="21"/>
                <w:szCs w:val="21"/>
                <w:lang w:val="en-US" w:eastAsia="zh-CN"/>
                <w14:textFill>
                  <w14:solidFill>
                    <w14:schemeClr w14:val="tx1"/>
                  </w14:solidFill>
                </w14:textFill>
              </w:rPr>
            </w:pPr>
            <w:r>
              <w:rPr>
                <w:rFonts w:hint="eastAsia" w:ascii="宋体" w:hAnsi="宋体" w:eastAsia="宋体" w:cs="宋体"/>
                <w:iCs/>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bCs/>
                <w:color w:val="000000" w:themeColor="text1"/>
                <w:sz w:val="21"/>
                <w:szCs w:val="21"/>
                <w:lang w:eastAsia="zh-CN"/>
                <w14:textFill>
                  <w14:solidFill>
                    <w14:schemeClr w14:val="tx1"/>
                  </w14:solidFill>
                </w14:textFill>
              </w:rPr>
            </w:pPr>
          </w:p>
        </w:tc>
        <w:tc>
          <w:tcPr>
            <w:tcW w:w="1418" w:type="dxa"/>
            <w:tcBorders>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响应</w:t>
            </w:r>
            <w:r>
              <w:rPr>
                <w:rFonts w:hint="eastAsia" w:ascii="宋体" w:hAnsi="宋体" w:eastAsia="宋体" w:cs="宋体"/>
                <w:bCs/>
                <w:color w:val="000000" w:themeColor="text1"/>
                <w:sz w:val="21"/>
                <w:szCs w:val="21"/>
                <w:lang w:eastAsia="zh-CN"/>
                <w14:textFill>
                  <w14:solidFill>
                    <w14:schemeClr w14:val="tx1"/>
                  </w14:solidFill>
                </w14:textFill>
              </w:rPr>
              <w:t>文件的编制</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lang w:val="en-US" w:eastAsia="zh-CN"/>
              </w:rPr>
            </w:pPr>
            <w:r>
              <w:rPr>
                <w:rFonts w:hint="eastAsia"/>
                <w:lang w:val="en-US" w:eastAsia="zh-CN"/>
              </w:rPr>
              <w:t>1.目录、页码、编制内容等方面完全响应磋商文件要求，得2分；</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lang w:val="en-US" w:eastAsia="zh-CN"/>
              </w:rPr>
            </w:pPr>
            <w:r>
              <w:rPr>
                <w:rFonts w:hint="eastAsia"/>
                <w:lang w:val="en-US" w:eastAsia="zh-CN"/>
              </w:rPr>
              <w:t>2.目录、页码、编制内容等方面有欠缺，得1分。</w:t>
            </w:r>
          </w:p>
        </w:tc>
        <w:tc>
          <w:tcPr>
            <w:tcW w:w="70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23" w:rightChars="-11" w:firstLine="0" w:firstLineChars="0"/>
              <w:jc w:val="center"/>
              <w:textAlignment w:val="auto"/>
              <w:rPr>
                <w:rFonts w:hint="eastAsia" w:ascii="宋体" w:hAnsi="宋体" w:eastAsia="宋体" w:cs="宋体"/>
                <w:iCs/>
                <w:color w:val="000000" w:themeColor="text1"/>
                <w:sz w:val="21"/>
                <w:szCs w:val="21"/>
                <w:lang w:val="en-US" w:eastAsia="zh-CN"/>
                <w14:textFill>
                  <w14:solidFill>
                    <w14:schemeClr w14:val="tx1"/>
                  </w14:solidFill>
                </w14:textFill>
              </w:rPr>
            </w:pPr>
            <w:r>
              <w:rPr>
                <w:rFonts w:hint="eastAsia" w:ascii="宋体" w:hAnsi="宋体" w:cs="宋体"/>
                <w:iCs/>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atLeast"/>
          <w:jc w:val="center"/>
        </w:trPr>
        <w:tc>
          <w:tcPr>
            <w:tcW w:w="93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技术部分</w:t>
            </w:r>
          </w:p>
        </w:tc>
        <w:tc>
          <w:tcPr>
            <w:tcW w:w="1418" w:type="dxa"/>
            <w:tcBorders>
              <w:top w:val="single" w:color="auto" w:sz="4" w:space="0"/>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服务方案</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w:t>
            </w:r>
            <w:r>
              <w:rPr>
                <w:rFonts w:hint="eastAsia" w:ascii="宋体" w:hAnsi="宋体" w:cs="宋体"/>
                <w:color w:val="000000" w:themeColor="text1"/>
                <w:sz w:val="21"/>
                <w:szCs w:val="21"/>
                <w:lang w:val="en-US" w:eastAsia="zh-CN"/>
                <w14:textFill>
                  <w14:solidFill>
                    <w14:schemeClr w14:val="tx1"/>
                  </w14:solidFill>
                </w14:textFill>
              </w:rPr>
              <w:t>采购人</w:t>
            </w:r>
            <w:r>
              <w:rPr>
                <w:rFonts w:hint="eastAsia" w:ascii="宋体" w:hAnsi="宋体" w:eastAsia="宋体" w:cs="宋体"/>
                <w:color w:val="000000" w:themeColor="text1"/>
                <w:sz w:val="21"/>
                <w:szCs w:val="21"/>
                <w:lang w:val="en-US" w:eastAsia="zh-CN"/>
                <w14:textFill>
                  <w14:solidFill>
                    <w14:schemeClr w14:val="tx1"/>
                  </w14:solidFill>
                </w14:textFill>
              </w:rPr>
              <w:t>需求制定的服务方案，包括但不限于对于</w:t>
            </w:r>
            <w:r>
              <w:rPr>
                <w:rFonts w:hint="eastAsia" w:ascii="宋体" w:hAnsi="宋体" w:cs="宋体"/>
                <w:color w:val="000000" w:themeColor="text1"/>
                <w:sz w:val="21"/>
                <w:szCs w:val="21"/>
                <w:lang w:val="en-US" w:eastAsia="zh-CN"/>
                <w14:textFill>
                  <w14:solidFill>
                    <w14:schemeClr w14:val="tx1"/>
                  </w14:solidFill>
                </w14:textFill>
              </w:rPr>
              <w:t>采购人</w:t>
            </w:r>
            <w:r>
              <w:rPr>
                <w:rFonts w:hint="eastAsia" w:ascii="宋体" w:hAnsi="宋体" w:eastAsia="宋体" w:cs="宋体"/>
                <w:color w:val="000000" w:themeColor="text1"/>
                <w:sz w:val="21"/>
                <w:szCs w:val="21"/>
                <w:lang w:val="en-US" w:eastAsia="zh-CN"/>
                <w14:textFill>
                  <w14:solidFill>
                    <w14:schemeClr w14:val="tx1"/>
                  </w14:solidFill>
                </w14:textFill>
              </w:rPr>
              <w:t>需求的理解程度、对于项目重难点的把握和解决措施、整体服务目标、项目运作流程、针对本项目提出切实可行的建议和意见。</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方案非常全面、详细、可行且</w:t>
            </w:r>
            <w:r>
              <w:rPr>
                <w:rFonts w:hint="eastAsia" w:ascii="宋体" w:hAnsi="宋体" w:eastAsia="宋体" w:cs="宋体"/>
                <w:color w:val="000000" w:themeColor="text1"/>
                <w:sz w:val="21"/>
                <w:szCs w:val="21"/>
                <w:lang w:eastAsia="zh-CN"/>
                <w14:textFill>
                  <w14:solidFill>
                    <w14:schemeClr w14:val="tx1"/>
                  </w14:solidFill>
                </w14:textFill>
              </w:rPr>
              <w:t>完全</w:t>
            </w:r>
            <w:r>
              <w:rPr>
                <w:rFonts w:hint="eastAsia" w:ascii="宋体" w:hAnsi="宋体" w:eastAsia="宋体" w:cs="宋体"/>
                <w:color w:val="000000" w:themeColor="text1"/>
                <w:sz w:val="21"/>
                <w:szCs w:val="21"/>
                <w14:textFill>
                  <w14:solidFill>
                    <w14:schemeClr w14:val="tx1"/>
                  </w14:solidFill>
                </w14:textFill>
              </w:rPr>
              <w:t>能满足</w:t>
            </w:r>
            <w:r>
              <w:rPr>
                <w:rFonts w:hint="eastAsia" w:ascii="宋体" w:hAnsi="宋体" w:cs="宋体"/>
                <w:color w:val="000000" w:themeColor="text1"/>
                <w:sz w:val="21"/>
                <w:szCs w:val="21"/>
                <w:lang w:val="en-US"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需求的</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方案较为全面、详细、可行且能满足</w:t>
            </w:r>
            <w:r>
              <w:rPr>
                <w:rFonts w:hint="eastAsia" w:ascii="宋体" w:hAnsi="宋体" w:cs="宋体"/>
                <w:color w:val="000000" w:themeColor="text1"/>
                <w:sz w:val="21"/>
                <w:szCs w:val="21"/>
                <w:lang w:val="en-US"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需求的；</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方案一般，不够详细，可行性低，基本能满足</w:t>
            </w:r>
            <w:r>
              <w:rPr>
                <w:rFonts w:hint="eastAsia" w:ascii="宋体" w:hAnsi="宋体" w:cs="宋体"/>
                <w:color w:val="000000" w:themeColor="text1"/>
                <w:sz w:val="21"/>
                <w:szCs w:val="21"/>
                <w:lang w:val="en-US"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需求的；</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方案过于简单，无可行性</w:t>
            </w:r>
            <w:r>
              <w:rPr>
                <w:rFonts w:hint="eastAsia" w:ascii="宋体" w:hAnsi="宋体" w:eastAsia="宋体" w:cs="宋体"/>
                <w:color w:val="000000" w:themeColor="text1"/>
                <w:sz w:val="21"/>
                <w:szCs w:val="21"/>
                <w:lang w:eastAsia="zh-CN"/>
                <w14:textFill>
                  <w14:solidFill>
                    <w14:schemeClr w14:val="tx1"/>
                  </w14:solidFill>
                </w14:textFill>
              </w:rPr>
              <w:t>或</w:t>
            </w:r>
            <w:r>
              <w:rPr>
                <w:rFonts w:hint="eastAsia" w:ascii="宋体" w:hAnsi="宋体" w:eastAsia="宋体" w:cs="宋体"/>
                <w:color w:val="000000" w:themeColor="text1"/>
                <w:sz w:val="21"/>
                <w:szCs w:val="21"/>
                <w14:textFill>
                  <w14:solidFill>
                    <w14:schemeClr w14:val="tx1"/>
                  </w14:solidFill>
                </w14:textFill>
              </w:rPr>
              <w:t>未提供的服务方案的</w:t>
            </w:r>
            <w:r>
              <w:rPr>
                <w:rFonts w:hint="eastAsia" w:ascii="宋体" w:hAnsi="宋体" w:eastAsia="宋体" w:cs="宋体"/>
                <w:color w:val="000000" w:themeColor="text1"/>
                <w:sz w:val="21"/>
                <w:szCs w:val="21"/>
                <w:lang w:eastAsia="zh-CN"/>
                <w14:textFill>
                  <w14:solidFill>
                    <w14:schemeClr w14:val="tx1"/>
                  </w14:solidFill>
                </w14:textFill>
              </w:rPr>
              <w:t>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23" w:rightChars="-11" w:firstLine="0" w:firstLineChars="0"/>
              <w:jc w:val="center"/>
              <w:textAlignment w:val="auto"/>
              <w:rPr>
                <w:rFonts w:hint="eastAsia" w:ascii="宋体" w:hAnsi="宋体" w:eastAsia="宋体" w:cs="宋体"/>
                <w:iCs/>
                <w:color w:val="000000" w:themeColor="text1"/>
                <w:sz w:val="21"/>
                <w:szCs w:val="21"/>
                <w:lang w:val="en-US" w:eastAsia="zh-CN"/>
                <w14:textFill>
                  <w14:solidFill>
                    <w14:schemeClr w14:val="tx1"/>
                  </w14:solidFill>
                </w14:textFill>
              </w:rPr>
            </w:pPr>
            <w:r>
              <w:rPr>
                <w:rFonts w:hint="eastAsia" w:ascii="宋体" w:hAnsi="宋体" w:cs="宋体"/>
                <w:i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93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color w:val="000000" w:themeColor="text1"/>
                <w:sz w:val="21"/>
                <w:szCs w:val="21"/>
                <w:lang w:eastAsia="zh-CN"/>
                <w14:textFill>
                  <w14:solidFill>
                    <w14:schemeClr w14:val="tx1"/>
                  </w14:solidFill>
                </w14:textFill>
              </w:rPr>
            </w:pPr>
          </w:p>
        </w:tc>
        <w:tc>
          <w:tcPr>
            <w:tcW w:w="1418" w:type="dxa"/>
            <w:tcBorders>
              <w:top w:val="single" w:color="auto" w:sz="4" w:space="0"/>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紧急事故</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处理措施</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lang w:val="en-US"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所承担工作的突发性应急性，有针对性地制定</w:t>
            </w:r>
            <w:r>
              <w:rPr>
                <w:rFonts w:hint="eastAsia" w:ascii="宋体" w:hAnsi="宋体" w:eastAsia="宋体" w:cs="宋体"/>
                <w:color w:val="000000" w:themeColor="text1"/>
                <w:sz w:val="21"/>
                <w:szCs w:val="21"/>
                <w:lang w:eastAsia="zh-CN"/>
                <w14:textFill>
                  <w14:solidFill>
                    <w14:schemeClr w14:val="tx1"/>
                  </w14:solidFill>
                </w14:textFill>
              </w:rPr>
              <w:t>紧急事故</w:t>
            </w:r>
            <w:r>
              <w:rPr>
                <w:rFonts w:hint="eastAsia" w:ascii="宋体" w:hAnsi="宋体" w:eastAsia="宋体" w:cs="宋体"/>
                <w:color w:val="000000" w:themeColor="text1"/>
                <w:sz w:val="21"/>
                <w:szCs w:val="21"/>
                <w14:textFill>
                  <w14:solidFill>
                    <w14:schemeClr w14:val="tx1"/>
                  </w14:solidFill>
                </w14:textFill>
              </w:rPr>
              <w:t>应急预案。</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预案非常全面、详细、可操作性强的</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预案较为全面、详细、有一定可操作性的；</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预案一般，不够详细，可行性低的；</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预案过于简单，无可行性的</w:t>
            </w:r>
            <w:r>
              <w:rPr>
                <w:rFonts w:hint="eastAsia" w:ascii="宋体" w:hAnsi="宋体" w:eastAsia="宋体" w:cs="宋体"/>
                <w:color w:val="000000" w:themeColor="text1"/>
                <w:sz w:val="21"/>
                <w:szCs w:val="21"/>
                <w:lang w:eastAsia="zh-CN"/>
                <w14:textFill>
                  <w14:solidFill>
                    <w14:schemeClr w14:val="tx1"/>
                  </w14:solidFill>
                </w14:textFill>
              </w:rPr>
              <w:t>或未提供应急预案的不得分。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23" w:rightChars="-11" w:firstLine="0" w:firstLineChars="0"/>
              <w:jc w:val="center"/>
              <w:textAlignment w:val="auto"/>
              <w:rPr>
                <w:rFonts w:hint="eastAsia" w:ascii="宋体" w:hAnsi="宋体" w:eastAsia="宋体" w:cs="宋体"/>
                <w:iCs/>
                <w:color w:val="000000" w:themeColor="text1"/>
                <w:sz w:val="21"/>
                <w:szCs w:val="21"/>
                <w:lang w:val="en-US" w:eastAsia="zh-CN"/>
                <w14:textFill>
                  <w14:solidFill>
                    <w14:schemeClr w14:val="tx1"/>
                  </w14:solidFill>
                </w14:textFill>
              </w:rPr>
            </w:pPr>
            <w:r>
              <w:rPr>
                <w:rFonts w:hint="eastAsia" w:ascii="宋体" w:hAnsi="宋体" w:cs="宋体"/>
                <w:i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93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color w:val="000000" w:themeColor="text1"/>
                <w:sz w:val="21"/>
                <w:szCs w:val="21"/>
                <w:lang w:eastAsia="zh-CN"/>
                <w14:textFill>
                  <w14:solidFill>
                    <w14:schemeClr w14:val="tx1"/>
                  </w14:solidFill>
                </w14:textFill>
              </w:rPr>
            </w:pPr>
          </w:p>
        </w:tc>
        <w:tc>
          <w:tcPr>
            <w:tcW w:w="1418" w:type="dxa"/>
            <w:tcBorders>
              <w:top w:val="single" w:color="auto" w:sz="4" w:space="0"/>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服务质量保障措施</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综合评比各</w:t>
            </w: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lang w:val="en-US" w:eastAsia="zh-CN"/>
                <w14:textFill>
                  <w14:solidFill>
                    <w14:schemeClr w14:val="tx1"/>
                  </w14:solidFill>
                </w14:textFill>
              </w:rPr>
              <w:t xml:space="preserve">提供的服务质量保障方案，包括但不限于技术服务保障措施，服务质量承诺等内容： </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1.具体、详细，完全满足保障要求的； </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8～10</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2.具体性、详细性较一般，能基本满足保障要求的； </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4～7</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3.具体性、详细性较差的； </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4.不提供不得分。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23" w:rightChars="-11" w:firstLine="0" w:firstLineChars="0"/>
              <w:jc w:val="center"/>
              <w:textAlignment w:val="auto"/>
              <w:rPr>
                <w:rFonts w:hint="eastAsia" w:ascii="宋体" w:hAnsi="宋体" w:eastAsia="宋体" w:cs="宋体"/>
                <w:iCs/>
                <w:color w:val="000000" w:themeColor="text1"/>
                <w:sz w:val="21"/>
                <w:szCs w:val="21"/>
                <w:lang w:val="en-US" w:eastAsia="zh-CN"/>
                <w14:textFill>
                  <w14:solidFill>
                    <w14:schemeClr w14:val="tx1"/>
                  </w14:solidFill>
                </w14:textFill>
              </w:rPr>
            </w:pPr>
            <w:r>
              <w:rPr>
                <w:rFonts w:hint="eastAsia" w:ascii="宋体" w:hAnsi="宋体" w:eastAsia="宋体" w:cs="宋体"/>
                <w:iCs/>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93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color w:val="000000" w:themeColor="text1"/>
                <w:sz w:val="21"/>
                <w:szCs w:val="21"/>
                <w:lang w:eastAsia="zh-CN"/>
                <w14:textFill>
                  <w14:solidFill>
                    <w14:schemeClr w14:val="tx1"/>
                  </w14:solidFill>
                </w14:textFill>
              </w:rPr>
            </w:pPr>
          </w:p>
        </w:tc>
        <w:tc>
          <w:tcPr>
            <w:tcW w:w="1418" w:type="dxa"/>
            <w:tcBorders>
              <w:top w:val="single" w:color="auto" w:sz="4" w:space="0"/>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车辆维修点情况</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0"/>
              </w:tabs>
              <w:kinsoku/>
              <w:wordWrap/>
              <w:overflowPunct/>
              <w:topLinePunct w:val="0"/>
              <w:autoSpaceDE/>
              <w:autoSpaceDN/>
              <w:bidi w:val="0"/>
              <w:adjustRightInd/>
              <w:spacing w:line="240" w:lineRule="auto"/>
              <w:ind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有固定的维修地点，并且能提供维修点图片和营业执照（或产权证明或合作协议）复印件的</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分；无或其他不得分。</w:t>
            </w:r>
          </w:p>
          <w:p>
            <w:pPr>
              <w:keepNext w:val="0"/>
              <w:keepLines w:val="0"/>
              <w:pageBreakBefore w:val="0"/>
              <w:numPr>
                <w:ilvl w:val="0"/>
                <w:numId w:val="0"/>
              </w:numPr>
              <w:tabs>
                <w:tab w:val="left" w:pos="420"/>
              </w:tabs>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2.对维修点的实力、专业技术力量进行比较。</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0～3</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23" w:rightChars="-11" w:firstLine="0" w:firstLineChars="0"/>
              <w:jc w:val="center"/>
              <w:textAlignment w:val="auto"/>
              <w:rPr>
                <w:rFonts w:hint="eastAsia" w:ascii="宋体" w:hAnsi="宋体" w:eastAsia="宋体" w:cs="宋体"/>
                <w:iCs/>
                <w:color w:val="000000" w:themeColor="text1"/>
                <w:sz w:val="21"/>
                <w:szCs w:val="21"/>
                <w:lang w:val="en-US" w:eastAsia="zh-CN" w:bidi="ar-SA"/>
                <w14:textFill>
                  <w14:solidFill>
                    <w14:schemeClr w14:val="tx1"/>
                  </w14:solidFill>
                </w14:textFill>
              </w:rPr>
            </w:pPr>
            <w:r>
              <w:rPr>
                <w:rFonts w:hint="eastAsia" w:ascii="宋体" w:hAnsi="宋体" w:eastAsia="宋体" w:cs="宋体"/>
                <w:i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jc w:val="center"/>
        </w:trPr>
        <w:tc>
          <w:tcPr>
            <w:tcW w:w="93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color w:val="000000" w:themeColor="text1"/>
                <w:sz w:val="21"/>
                <w:szCs w:val="21"/>
                <w:lang w:eastAsia="zh-CN"/>
                <w14:textFill>
                  <w14:solidFill>
                    <w14:schemeClr w14:val="tx1"/>
                  </w14:solidFill>
                </w14:textFill>
              </w:rPr>
            </w:pPr>
          </w:p>
        </w:tc>
        <w:tc>
          <w:tcPr>
            <w:tcW w:w="1418" w:type="dxa"/>
            <w:tcBorders>
              <w:top w:val="single" w:color="auto" w:sz="4" w:space="0"/>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车辆配置</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情况</w:t>
            </w:r>
          </w:p>
        </w:tc>
        <w:tc>
          <w:tcPr>
            <w:tcW w:w="6800" w:type="dxa"/>
            <w:tcBorders>
              <w:top w:val="single" w:color="auto" w:sz="4" w:space="0"/>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综合评比各</w:t>
            </w: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lang w:val="en-US" w:eastAsia="zh-CN"/>
                <w14:textFill>
                  <w14:solidFill>
                    <w14:schemeClr w14:val="tx1"/>
                  </w14:solidFill>
                </w14:textFill>
              </w:rPr>
              <w:t xml:space="preserve">拟投入本项目的服务车辆对采购需求的响应程度情况，包括但不限于车辆的配备方案、车辆整体车龄/车况、保险等情况： </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1.对拟投入车辆的车型进行比较；</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2.对拟投入车辆的数量进行比较；</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0～3</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3.对拟投入车辆的自有数量进行比较；</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4.对拟投入车辆的车龄、车况进行比较；</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0～10</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5.对拟投入车辆的保险进行比较。 </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0～5</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23" w:rightChars="-11" w:firstLine="0" w:firstLineChars="0"/>
              <w:jc w:val="center"/>
              <w:textAlignment w:val="auto"/>
              <w:rPr>
                <w:rFonts w:hint="eastAsia" w:ascii="宋体" w:hAnsi="宋体" w:eastAsia="宋体" w:cs="宋体"/>
                <w:iCs/>
                <w:color w:val="000000" w:themeColor="text1"/>
                <w:sz w:val="21"/>
                <w:szCs w:val="21"/>
                <w:lang w:val="en-US" w:eastAsia="zh-CN" w:bidi="ar-SA"/>
                <w14:textFill>
                  <w14:solidFill>
                    <w14:schemeClr w14:val="tx1"/>
                  </w14:solidFill>
                </w14:textFill>
              </w:rPr>
            </w:pPr>
            <w:r>
              <w:rPr>
                <w:rFonts w:hint="eastAsia" w:ascii="宋体" w:hAnsi="宋体" w:eastAsia="宋体" w:cs="宋体"/>
                <w:iCs/>
                <w:color w:val="000000" w:themeColor="text1"/>
                <w:sz w:val="21"/>
                <w:szCs w:val="21"/>
                <w:lang w:val="en-US" w:eastAsia="zh-CN" w:bidi="ar-SA"/>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93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color w:val="000000" w:themeColor="text1"/>
                <w:sz w:val="21"/>
                <w:szCs w:val="21"/>
                <w:lang w:eastAsia="zh-CN"/>
                <w14:textFill>
                  <w14:solidFill>
                    <w14:schemeClr w14:val="tx1"/>
                  </w14:solidFill>
                </w14:textFill>
              </w:rPr>
            </w:pPr>
          </w:p>
        </w:tc>
        <w:tc>
          <w:tcPr>
            <w:tcW w:w="1418" w:type="dxa"/>
            <w:tcBorders>
              <w:top w:val="single" w:color="auto" w:sz="4" w:space="0"/>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拟派驾驶人员情况</w:t>
            </w:r>
          </w:p>
        </w:tc>
        <w:tc>
          <w:tcPr>
            <w:tcW w:w="6800" w:type="dxa"/>
            <w:tcBorders>
              <w:top w:val="single" w:color="auto" w:sz="4" w:space="0"/>
              <w:left w:val="single" w:color="auto" w:sz="4" w:space="0"/>
              <w:right w:val="single" w:color="auto" w:sz="4" w:space="0"/>
            </w:tcBorders>
            <w:noWrap w:val="0"/>
            <w:vAlign w:val="center"/>
          </w:tcPr>
          <w:p>
            <w:pPr>
              <w:pStyle w:val="5"/>
              <w:keepNext/>
              <w:keepLines/>
              <w:pageBreakBefore w:val="0"/>
              <w:widowControl/>
              <w:numPr>
                <w:ilvl w:val="4"/>
                <w:numId w:val="0"/>
              </w:numPr>
              <w:kinsoku/>
              <w:wordWrap/>
              <w:overflowPunct/>
              <w:topLinePunct w:val="0"/>
              <w:autoSpaceDE/>
              <w:autoSpaceDN/>
              <w:bidi w:val="0"/>
              <w:adjustRightInd/>
              <w:snapToGrid/>
              <w:spacing w:before="0" w:after="0" w:line="240" w:lineRule="auto"/>
              <w:ind w:leftChars="0"/>
              <w:textAlignment w:val="auto"/>
              <w:rPr>
                <w:rFonts w:hint="eastAsia" w:ascii="宋体" w:hAnsi="宋体" w:eastAsia="宋体" w:cs="宋体"/>
                <w:b w:val="0"/>
                <w:color w:val="000000" w:themeColor="text1"/>
                <w:sz w:val="21"/>
                <w:szCs w:val="21"/>
                <w:lang w:val="en-US" w:eastAsia="zh-CN" w:bidi="ar-SA"/>
                <w14:textFill>
                  <w14:solidFill>
                    <w14:schemeClr w14:val="tx1"/>
                  </w14:solidFill>
                </w14:textFill>
              </w:rPr>
            </w:pPr>
            <w:r>
              <w:rPr>
                <w:rFonts w:hint="eastAsia" w:ascii="宋体" w:hAnsi="宋体" w:eastAsia="宋体" w:cs="宋体"/>
                <w:b w:val="0"/>
                <w:color w:val="000000" w:themeColor="text1"/>
                <w:sz w:val="21"/>
                <w:szCs w:val="21"/>
                <w:lang w:val="en-US" w:eastAsia="zh-CN" w:bidi="ar-SA"/>
                <w14:textFill>
                  <w14:solidFill>
                    <w14:schemeClr w14:val="tx1"/>
                  </w14:solidFill>
                </w14:textFill>
              </w:rPr>
              <w:t>根据拟投入驾驶人员的年龄结构、从业年限、资格证书等情况进行比较评分，优：</w:t>
            </w:r>
            <w:r>
              <w:rPr>
                <w:rFonts w:hint="eastAsia" w:ascii="宋体" w:hAnsi="宋体" w:cs="宋体"/>
                <w:b w:val="0"/>
                <w:color w:val="000000" w:themeColor="text1"/>
                <w:sz w:val="21"/>
                <w:szCs w:val="21"/>
                <w:lang w:val="en-US" w:eastAsia="zh-CN" w:bidi="ar-SA"/>
                <w14:textFill>
                  <w14:solidFill>
                    <w14:schemeClr w14:val="tx1"/>
                  </w14:solidFill>
                </w14:textFill>
              </w:rPr>
              <w:t>8</w:t>
            </w:r>
            <w:r>
              <w:rPr>
                <w:rFonts w:hint="eastAsia" w:ascii="宋体" w:hAnsi="宋体" w:eastAsia="宋体" w:cs="宋体"/>
                <w:b w:val="0"/>
                <w:color w:val="000000" w:themeColor="text1"/>
                <w:sz w:val="21"/>
                <w:szCs w:val="21"/>
                <w:lang w:val="en-US" w:eastAsia="zh-CN" w:bidi="ar-SA"/>
                <w14:textFill>
                  <w14:solidFill>
                    <w14:schemeClr w14:val="tx1"/>
                  </w14:solidFill>
                </w14:textFill>
              </w:rPr>
              <w:t>～</w:t>
            </w:r>
            <w:r>
              <w:rPr>
                <w:rFonts w:hint="eastAsia" w:ascii="宋体" w:hAnsi="宋体" w:cs="宋体"/>
                <w:b w:val="0"/>
                <w:color w:val="000000" w:themeColor="text1"/>
                <w:sz w:val="21"/>
                <w:szCs w:val="21"/>
                <w:lang w:val="en-US" w:eastAsia="zh-CN" w:bidi="ar-SA"/>
                <w14:textFill>
                  <w14:solidFill>
                    <w14:schemeClr w14:val="tx1"/>
                  </w14:solidFill>
                </w14:textFill>
              </w:rPr>
              <w:t>10</w:t>
            </w:r>
            <w:r>
              <w:rPr>
                <w:rFonts w:hint="eastAsia" w:ascii="宋体" w:hAnsi="宋体" w:eastAsia="宋体" w:cs="宋体"/>
                <w:b w:val="0"/>
                <w:color w:val="000000" w:themeColor="text1"/>
                <w:sz w:val="21"/>
                <w:szCs w:val="21"/>
                <w:lang w:val="en-US" w:eastAsia="zh-CN" w:bidi="ar-SA"/>
                <w14:textFill>
                  <w14:solidFill>
                    <w14:schemeClr w14:val="tx1"/>
                  </w14:solidFill>
                </w14:textFill>
              </w:rPr>
              <w:t>分；良：</w:t>
            </w:r>
            <w:r>
              <w:rPr>
                <w:rFonts w:hint="eastAsia" w:ascii="宋体" w:hAnsi="宋体" w:cs="宋体"/>
                <w:b w:val="0"/>
                <w:color w:val="000000" w:themeColor="text1"/>
                <w:sz w:val="21"/>
                <w:szCs w:val="21"/>
                <w:lang w:val="en-US" w:eastAsia="zh-CN" w:bidi="ar-SA"/>
                <w14:textFill>
                  <w14:solidFill>
                    <w14:schemeClr w14:val="tx1"/>
                  </w14:solidFill>
                </w14:textFill>
              </w:rPr>
              <w:t>4</w:t>
            </w:r>
            <w:r>
              <w:rPr>
                <w:rFonts w:hint="eastAsia" w:ascii="宋体" w:hAnsi="宋体" w:eastAsia="宋体" w:cs="宋体"/>
                <w:b w:val="0"/>
                <w:color w:val="000000" w:themeColor="text1"/>
                <w:sz w:val="21"/>
                <w:szCs w:val="21"/>
                <w:lang w:val="en-US" w:eastAsia="zh-CN" w:bidi="ar-SA"/>
                <w14:textFill>
                  <w14:solidFill>
                    <w14:schemeClr w14:val="tx1"/>
                  </w14:solidFill>
                </w14:textFill>
              </w:rPr>
              <w:t>～</w:t>
            </w:r>
            <w:r>
              <w:rPr>
                <w:rFonts w:hint="eastAsia" w:ascii="宋体" w:hAnsi="宋体" w:cs="宋体"/>
                <w:b w:val="0"/>
                <w:color w:val="000000" w:themeColor="text1"/>
                <w:sz w:val="21"/>
                <w:szCs w:val="21"/>
                <w:lang w:val="en-US" w:eastAsia="zh-CN" w:bidi="ar-SA"/>
                <w14:textFill>
                  <w14:solidFill>
                    <w14:schemeClr w14:val="tx1"/>
                  </w14:solidFill>
                </w14:textFill>
              </w:rPr>
              <w:t>7</w:t>
            </w:r>
            <w:r>
              <w:rPr>
                <w:rFonts w:hint="eastAsia" w:ascii="宋体" w:hAnsi="宋体" w:eastAsia="宋体" w:cs="宋体"/>
                <w:b w:val="0"/>
                <w:color w:val="000000" w:themeColor="text1"/>
                <w:sz w:val="21"/>
                <w:szCs w:val="21"/>
                <w:lang w:val="en-US" w:eastAsia="zh-CN" w:bidi="ar-SA"/>
                <w14:textFill>
                  <w14:solidFill>
                    <w14:schemeClr w14:val="tx1"/>
                  </w14:solidFill>
                </w14:textFill>
              </w:rPr>
              <w:t>分；一般：</w:t>
            </w:r>
            <w:r>
              <w:rPr>
                <w:rFonts w:hint="eastAsia" w:ascii="宋体" w:hAnsi="宋体" w:cs="宋体"/>
                <w:b w:val="0"/>
                <w:color w:val="000000" w:themeColor="text1"/>
                <w:sz w:val="21"/>
                <w:szCs w:val="21"/>
                <w:lang w:val="en-US" w:eastAsia="zh-CN" w:bidi="ar-SA"/>
                <w14:textFill>
                  <w14:solidFill>
                    <w14:schemeClr w14:val="tx1"/>
                  </w14:solidFill>
                </w14:textFill>
              </w:rPr>
              <w:t>1</w:t>
            </w:r>
            <w:r>
              <w:rPr>
                <w:rFonts w:hint="eastAsia" w:ascii="宋体" w:hAnsi="宋体" w:eastAsia="宋体" w:cs="宋体"/>
                <w:b w:val="0"/>
                <w:color w:val="000000" w:themeColor="text1"/>
                <w:sz w:val="21"/>
                <w:szCs w:val="21"/>
                <w:lang w:val="en-US" w:eastAsia="zh-CN" w:bidi="ar-SA"/>
                <w14:textFill>
                  <w14:solidFill>
                    <w14:schemeClr w14:val="tx1"/>
                  </w14:solidFill>
                </w14:textFill>
              </w:rPr>
              <w:t>～</w:t>
            </w:r>
            <w:r>
              <w:rPr>
                <w:rFonts w:hint="eastAsia" w:ascii="宋体" w:hAnsi="宋体" w:cs="宋体"/>
                <w:b w:val="0"/>
                <w:color w:val="000000" w:themeColor="text1"/>
                <w:sz w:val="21"/>
                <w:szCs w:val="21"/>
                <w:lang w:val="en-US" w:eastAsia="zh-CN" w:bidi="ar-SA"/>
                <w14:textFill>
                  <w14:solidFill>
                    <w14:schemeClr w14:val="tx1"/>
                  </w14:solidFill>
                </w14:textFill>
              </w:rPr>
              <w:t>3</w:t>
            </w:r>
            <w:r>
              <w:rPr>
                <w:rFonts w:hint="eastAsia" w:ascii="宋体" w:hAnsi="宋体" w:eastAsia="宋体" w:cs="宋体"/>
                <w:b w:val="0"/>
                <w:color w:val="000000" w:themeColor="text1"/>
                <w:sz w:val="21"/>
                <w:szCs w:val="21"/>
                <w:lang w:val="en-US" w:eastAsia="zh-CN" w:bidi="ar-SA"/>
                <w14:textFill>
                  <w14:solidFill>
                    <w14:schemeClr w14:val="tx1"/>
                  </w14:solidFill>
                </w14:textFill>
              </w:rPr>
              <w:t>分，没有提供不得分。</w:t>
            </w:r>
          </w:p>
        </w:tc>
        <w:tc>
          <w:tcPr>
            <w:tcW w:w="70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23" w:rightChars="-11" w:firstLine="0" w:firstLineChars="0"/>
              <w:jc w:val="center"/>
              <w:textAlignment w:val="auto"/>
              <w:rPr>
                <w:rFonts w:hint="default" w:ascii="宋体" w:hAnsi="宋体" w:eastAsia="宋体" w:cs="宋体"/>
                <w:iCs/>
                <w:color w:val="000000" w:themeColor="text1"/>
                <w:sz w:val="21"/>
                <w:szCs w:val="21"/>
                <w:lang w:val="en-US" w:eastAsia="zh-CN"/>
                <w14:textFill>
                  <w14:solidFill>
                    <w14:schemeClr w14:val="tx1"/>
                  </w14:solidFill>
                </w14:textFill>
              </w:rPr>
            </w:pPr>
            <w:r>
              <w:rPr>
                <w:rFonts w:hint="eastAsia" w:ascii="宋体" w:hAnsi="宋体" w:cs="宋体"/>
                <w:iCs/>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4"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83"/>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报价</w:t>
            </w:r>
          </w:p>
        </w:tc>
        <w:tc>
          <w:tcPr>
            <w:tcW w:w="8218" w:type="dxa"/>
            <w:gridSpan w:val="2"/>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评</w:t>
            </w:r>
            <w:r>
              <w:rPr>
                <w:rFonts w:hint="eastAsia" w:ascii="宋体" w:hAnsi="宋体" w:cs="宋体"/>
                <w:color w:val="000000" w:themeColor="text1"/>
                <w:sz w:val="21"/>
                <w:szCs w:val="21"/>
                <w:lang w:val="en-US" w:eastAsia="zh-CN"/>
                <w14:textFill>
                  <w14:solidFill>
                    <w14:schemeClr w14:val="tx1"/>
                  </w14:solidFill>
                </w14:textFill>
              </w:rPr>
              <w:t>分</w:t>
            </w:r>
            <w:r>
              <w:rPr>
                <w:rFonts w:hint="eastAsia" w:ascii="宋体" w:hAnsi="宋体" w:eastAsia="宋体" w:cs="宋体"/>
                <w:color w:val="000000" w:themeColor="text1"/>
                <w:sz w:val="21"/>
                <w:szCs w:val="21"/>
                <w14:textFill>
                  <w14:solidFill>
                    <w14:schemeClr w14:val="tx1"/>
                  </w14:solidFill>
                </w14:textFill>
              </w:rPr>
              <w:t>基准价：</w:t>
            </w:r>
            <w:r>
              <w:rPr>
                <w:rFonts w:hint="eastAsia" w:ascii="宋体" w:hAnsi="宋体" w:eastAsia="宋体" w:cs="宋体"/>
                <w:color w:val="000000" w:themeColor="text1"/>
                <w:sz w:val="21"/>
                <w:szCs w:val="21"/>
                <w:lang w:eastAsia="zh-CN"/>
                <w14:textFill>
                  <w14:solidFill>
                    <w14:schemeClr w14:val="tx1"/>
                  </w14:solidFill>
                </w14:textFill>
              </w:rPr>
              <w:t>采用低价优先法，即</w:t>
            </w:r>
            <w:r>
              <w:rPr>
                <w:rFonts w:hint="eastAsia" w:ascii="宋体" w:hAnsi="宋体" w:eastAsia="宋体" w:cs="宋体"/>
                <w:color w:val="000000" w:themeColor="text1"/>
                <w:sz w:val="21"/>
                <w:szCs w:val="21"/>
                <w14:textFill>
                  <w14:solidFill>
                    <w14:schemeClr w14:val="tx1"/>
                  </w14:solidFill>
                </w14:textFill>
              </w:rPr>
              <w:t>满足</w:t>
            </w:r>
            <w:r>
              <w:rPr>
                <w:rFonts w:hint="eastAsia" w:ascii="宋体" w:hAnsi="宋体" w:cs="宋体"/>
                <w:color w:val="000000" w:themeColor="text1"/>
                <w:sz w:val="21"/>
                <w:szCs w:val="21"/>
                <w:lang w:val="en-US" w:eastAsia="zh-CN"/>
                <w14:textFill>
                  <w14:solidFill>
                    <w14:schemeClr w14:val="tx1"/>
                  </w14:solidFill>
                </w14:textFill>
              </w:rPr>
              <w:t>磋商</w:t>
            </w:r>
            <w:r>
              <w:rPr>
                <w:rFonts w:hint="eastAsia" w:ascii="宋体" w:hAnsi="宋体" w:eastAsia="宋体" w:cs="宋体"/>
                <w:color w:val="000000" w:themeColor="text1"/>
                <w:sz w:val="21"/>
                <w:szCs w:val="21"/>
                <w14:textFill>
                  <w14:solidFill>
                    <w14:schemeClr w14:val="tx1"/>
                  </w14:solidFill>
                </w14:textFill>
              </w:rPr>
              <w:t>文件要求且最低的</w:t>
            </w:r>
            <w:r>
              <w:rPr>
                <w:rFonts w:hint="eastAsia" w:ascii="宋体" w:hAnsi="宋体" w:eastAsia="宋体" w:cs="宋体"/>
                <w:color w:val="000000" w:themeColor="text1"/>
                <w:sz w:val="21"/>
                <w:szCs w:val="21"/>
                <w:lang w:eastAsia="zh-CN"/>
                <w14:textFill>
                  <w14:solidFill>
                    <w14:schemeClr w14:val="tx1"/>
                  </w14:solidFill>
                </w14:textFill>
              </w:rPr>
              <w:t>报价</w:t>
            </w:r>
            <w:r>
              <w:rPr>
                <w:rFonts w:hint="eastAsia" w:ascii="宋体" w:hAnsi="宋体" w:eastAsia="宋体" w:cs="宋体"/>
                <w:color w:val="000000" w:themeColor="text1"/>
                <w:sz w:val="21"/>
                <w:szCs w:val="21"/>
                <w14:textFill>
                  <w14:solidFill>
                    <w14:schemeClr w14:val="tx1"/>
                  </w14:solidFill>
                </w14:textFill>
              </w:rPr>
              <w:t>为评</w:t>
            </w:r>
            <w:r>
              <w:rPr>
                <w:rFonts w:hint="eastAsia" w:ascii="宋体" w:hAnsi="宋体" w:cs="宋体"/>
                <w:color w:val="000000" w:themeColor="text1"/>
                <w:sz w:val="21"/>
                <w:szCs w:val="21"/>
                <w:lang w:val="en-US" w:eastAsia="zh-CN"/>
                <w14:textFill>
                  <w14:solidFill>
                    <w14:schemeClr w14:val="tx1"/>
                  </w14:solidFill>
                </w14:textFill>
              </w:rPr>
              <w:t>分</w:t>
            </w:r>
            <w:r>
              <w:rPr>
                <w:rFonts w:hint="eastAsia" w:ascii="宋体" w:hAnsi="宋体" w:eastAsia="宋体" w:cs="宋体"/>
                <w:color w:val="000000" w:themeColor="text1"/>
                <w:sz w:val="21"/>
                <w:szCs w:val="21"/>
                <w14:textFill>
                  <w14:solidFill>
                    <w14:schemeClr w14:val="tx1"/>
                  </w14:solidFill>
                </w14:textFill>
              </w:rPr>
              <w:t>基准价，其报价得分为满分</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200km以内</w:t>
            </w:r>
            <w:r>
              <w:rPr>
                <w:rFonts w:hint="eastAsia" w:ascii="宋体" w:hAnsi="宋体" w:eastAsia="宋体" w:cs="宋体"/>
                <w:color w:val="000000" w:themeColor="text1"/>
                <w:sz w:val="21"/>
                <w:szCs w:val="21"/>
                <w14:textFill>
                  <w14:solidFill>
                    <w14:schemeClr w14:val="tx1"/>
                  </w14:solidFill>
                </w14:textFill>
              </w:rPr>
              <w:t>报价得分</w:t>
            </w:r>
            <w:r>
              <w:rPr>
                <w:rFonts w:hint="eastAsia" w:ascii="宋体" w:hAnsi="宋体" w:cs="宋体"/>
                <w:color w:val="000000" w:themeColor="text1"/>
                <w:sz w:val="21"/>
                <w:szCs w:val="21"/>
                <w:lang w:val="en-US" w:eastAsia="zh-CN"/>
                <w14:textFill>
                  <w14:solidFill>
                    <w14:schemeClr w14:val="tx1"/>
                  </w14:solidFill>
                </w14:textFill>
              </w:rPr>
              <w:t>满分15分，超出200km每公里报价得分满分5分</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。其他</w:t>
            </w: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的报价得分统一按照下列公式计算：</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200km以内</w:t>
            </w:r>
            <w:r>
              <w:rPr>
                <w:rFonts w:hint="eastAsia" w:ascii="宋体" w:hAnsi="宋体" w:eastAsia="宋体" w:cs="宋体"/>
                <w:color w:val="000000" w:themeColor="text1"/>
                <w:sz w:val="21"/>
                <w:szCs w:val="21"/>
                <w14:textFill>
                  <w14:solidFill>
                    <w14:schemeClr w14:val="tx1"/>
                  </w14:solidFill>
                </w14:textFill>
              </w:rPr>
              <w:t>报价得分=(评</w:t>
            </w:r>
            <w:r>
              <w:rPr>
                <w:rFonts w:hint="eastAsia" w:ascii="宋体" w:hAnsi="宋体" w:cs="宋体"/>
                <w:color w:val="000000" w:themeColor="text1"/>
                <w:sz w:val="21"/>
                <w:szCs w:val="21"/>
                <w:lang w:val="en-US" w:eastAsia="zh-CN"/>
                <w14:textFill>
                  <w14:solidFill>
                    <w14:schemeClr w14:val="tx1"/>
                  </w14:solidFill>
                </w14:textFill>
              </w:rPr>
              <w:t>分</w:t>
            </w:r>
            <w:r>
              <w:rPr>
                <w:rFonts w:hint="eastAsia" w:ascii="宋体" w:hAnsi="宋体" w:eastAsia="宋体" w:cs="宋体"/>
                <w:color w:val="000000" w:themeColor="text1"/>
                <w:sz w:val="21"/>
                <w:szCs w:val="21"/>
                <w14:textFill>
                  <w14:solidFill>
                    <w14:schemeClr w14:val="tx1"/>
                  </w14:solidFill>
                </w14:textFill>
              </w:rPr>
              <w:t>基准价／</w:t>
            </w:r>
            <w:r>
              <w:rPr>
                <w:rFonts w:hint="eastAsia" w:ascii="宋体" w:hAnsi="宋体" w:eastAsia="宋体" w:cs="宋体"/>
                <w:color w:val="000000" w:themeColor="text1"/>
                <w:sz w:val="21"/>
                <w:szCs w:val="21"/>
                <w:lang w:eastAsia="zh-CN"/>
                <w14:textFill>
                  <w14:solidFill>
                    <w14:schemeClr w14:val="tx1"/>
                  </w14:solidFill>
                </w14:textFill>
              </w:rPr>
              <w:t>报价</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%×100，报价得分保留二位小数。</w:t>
            </w:r>
          </w:p>
          <w:p>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3.超出200km每公里报价得分=</w:t>
            </w:r>
            <w:r>
              <w:rPr>
                <w:rFonts w:hint="eastAsia" w:ascii="宋体" w:hAnsi="宋体" w:eastAsia="宋体" w:cs="宋体"/>
                <w:color w:val="000000" w:themeColor="text1"/>
                <w:sz w:val="21"/>
                <w:szCs w:val="21"/>
                <w14:textFill>
                  <w14:solidFill>
                    <w14:schemeClr w14:val="tx1"/>
                  </w14:solidFill>
                </w14:textFill>
              </w:rPr>
              <w:t>(评</w:t>
            </w:r>
            <w:r>
              <w:rPr>
                <w:rFonts w:hint="eastAsia" w:ascii="宋体" w:hAnsi="宋体" w:cs="宋体"/>
                <w:color w:val="000000" w:themeColor="text1"/>
                <w:sz w:val="21"/>
                <w:szCs w:val="21"/>
                <w:lang w:val="en-US" w:eastAsia="zh-CN"/>
                <w14:textFill>
                  <w14:solidFill>
                    <w14:schemeClr w14:val="tx1"/>
                  </w14:solidFill>
                </w14:textFill>
              </w:rPr>
              <w:t>分</w:t>
            </w:r>
            <w:r>
              <w:rPr>
                <w:rFonts w:hint="eastAsia" w:ascii="宋体" w:hAnsi="宋体" w:eastAsia="宋体" w:cs="宋体"/>
                <w:color w:val="000000" w:themeColor="text1"/>
                <w:sz w:val="21"/>
                <w:szCs w:val="21"/>
                <w14:textFill>
                  <w14:solidFill>
                    <w14:schemeClr w14:val="tx1"/>
                  </w14:solidFill>
                </w14:textFill>
              </w:rPr>
              <w:t>基准价／</w:t>
            </w:r>
            <w:r>
              <w:rPr>
                <w:rFonts w:hint="eastAsia" w:ascii="宋体" w:hAnsi="宋体" w:eastAsia="宋体" w:cs="宋体"/>
                <w:color w:val="000000" w:themeColor="text1"/>
                <w:sz w:val="21"/>
                <w:szCs w:val="21"/>
                <w:lang w:eastAsia="zh-CN"/>
                <w14:textFill>
                  <w14:solidFill>
                    <w14:schemeClr w14:val="tx1"/>
                  </w14:solidFill>
                </w14:textFill>
              </w:rPr>
              <w:t>报价</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%×100，报价得分保留二位小数。</w:t>
            </w:r>
          </w:p>
          <w:p>
            <w:pPr>
              <w:keepNext w:val="0"/>
              <w:keepLines w:val="0"/>
              <w:pageBreakBefore w:val="0"/>
              <w:tabs>
                <w:tab w:val="left" w:pos="283"/>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注：</w:t>
            </w:r>
          </w:p>
          <w:p>
            <w:pPr>
              <w:keepNext w:val="0"/>
              <w:keepLines w:val="0"/>
              <w:pageBreakBefore w:val="0"/>
              <w:tabs>
                <w:tab w:val="left" w:pos="283"/>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落实政府采购政策或算术性错误</w:t>
            </w:r>
            <w:r>
              <w:rPr>
                <w:rFonts w:hint="eastAsia" w:ascii="宋体" w:hAnsi="宋体" w:eastAsia="宋体" w:cs="宋体"/>
                <w:color w:val="000000" w:themeColor="text1"/>
                <w:sz w:val="21"/>
                <w:szCs w:val="21"/>
                <w14:textFill>
                  <w14:solidFill>
                    <w14:schemeClr w14:val="tx1"/>
                  </w14:solidFill>
                </w14:textFill>
              </w:rPr>
              <w:t>修正</w:t>
            </w:r>
            <w:r>
              <w:rPr>
                <w:rFonts w:hint="eastAsia" w:ascii="宋体" w:hAnsi="宋体" w:eastAsia="宋体" w:cs="宋体"/>
                <w:color w:val="000000" w:themeColor="text1"/>
                <w:sz w:val="21"/>
                <w:szCs w:val="21"/>
                <w:lang w:eastAsia="zh-CN"/>
                <w14:textFill>
                  <w14:solidFill>
                    <w14:schemeClr w14:val="tx1"/>
                  </w14:solidFill>
                </w14:textFill>
              </w:rPr>
              <w:t>进行价格调整的</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以调整后的价格计算评</w:t>
            </w:r>
            <w:r>
              <w:rPr>
                <w:rFonts w:hint="eastAsia" w:ascii="宋体" w:hAnsi="宋体" w:cs="宋体"/>
                <w:color w:val="000000" w:themeColor="text1"/>
                <w:sz w:val="21"/>
                <w:szCs w:val="21"/>
                <w:lang w:val="en-US" w:eastAsia="zh-CN"/>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基准价和报价。</w:t>
            </w:r>
          </w:p>
          <w:p>
            <w:pPr>
              <w:keepNext w:val="0"/>
              <w:keepLines w:val="0"/>
              <w:pageBreakBefore w:val="0"/>
              <w:tabs>
                <w:tab w:val="left" w:pos="283"/>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磋商小组</w:t>
            </w:r>
            <w:r>
              <w:rPr>
                <w:rFonts w:hint="eastAsia" w:ascii="宋体" w:hAnsi="宋体" w:eastAsia="宋体" w:cs="宋体"/>
                <w:color w:val="000000" w:themeColor="text1"/>
                <w:sz w:val="21"/>
                <w:szCs w:val="21"/>
                <w:lang w:eastAsia="zh-CN"/>
                <w14:textFill>
                  <w14:solidFill>
                    <w14:schemeClr w14:val="tx1"/>
                  </w14:solidFill>
                </w14:textFill>
              </w:rPr>
              <w:t>认为</w:t>
            </w: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lang w:eastAsia="zh-CN"/>
                <w14:textFill>
                  <w14:solidFill>
                    <w14:schemeClr w14:val="tx1"/>
                  </w14:solidFill>
                </w14:textFill>
              </w:rPr>
              <w:t>的报价明显低于其他符合资格条件且通过符合性审查</w:t>
            </w: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lang w:eastAsia="zh-CN"/>
                <w14:textFill>
                  <w14:solidFill>
                    <w14:schemeClr w14:val="tx1"/>
                  </w14:solidFill>
                </w14:textFill>
              </w:rPr>
              <w:t>的报价，有可能影响产品质量或者不能诚信履约的，将要求其在</w:t>
            </w:r>
            <w:r>
              <w:rPr>
                <w:rFonts w:hint="eastAsia" w:ascii="宋体" w:hAnsi="宋体" w:cs="宋体"/>
                <w:color w:val="000000" w:themeColor="text1"/>
                <w:sz w:val="21"/>
                <w:szCs w:val="21"/>
                <w:lang w:val="en-US" w:eastAsia="zh-CN"/>
                <w14:textFill>
                  <w14:solidFill>
                    <w14:schemeClr w14:val="tx1"/>
                  </w14:solidFill>
                </w14:textFill>
              </w:rPr>
              <w:t>磋商</w:t>
            </w:r>
            <w:r>
              <w:rPr>
                <w:rFonts w:hint="eastAsia" w:ascii="宋体" w:hAnsi="宋体" w:eastAsia="宋体" w:cs="宋体"/>
                <w:color w:val="000000" w:themeColor="text1"/>
                <w:sz w:val="21"/>
                <w:szCs w:val="21"/>
                <w:lang w:eastAsia="zh-CN"/>
                <w14:textFill>
                  <w14:solidFill>
                    <w14:schemeClr w14:val="tx1"/>
                  </w14:solidFill>
                </w14:textFill>
              </w:rPr>
              <w:t>现场合理的时间内提供书面说明（法定代表人（负责人）或授权代表签字，或加盖公章），必要时提交相关证明材料；</w:t>
            </w: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lang w:eastAsia="zh-CN"/>
                <w14:textFill>
                  <w14:solidFill>
                    <w14:schemeClr w14:val="tx1"/>
                  </w14:solidFill>
                </w14:textFill>
              </w:rPr>
              <w:t>不能证明其报价合理性的，</w:t>
            </w:r>
            <w:r>
              <w:rPr>
                <w:rFonts w:hint="eastAsia" w:ascii="宋体" w:hAnsi="宋体" w:cs="宋体"/>
                <w:color w:val="000000" w:themeColor="text1"/>
                <w:sz w:val="21"/>
                <w:szCs w:val="21"/>
                <w:lang w:val="en-US" w:eastAsia="zh-CN"/>
                <w14:textFill>
                  <w14:solidFill>
                    <w14:schemeClr w14:val="tx1"/>
                  </w14:solidFill>
                </w14:textFill>
              </w:rPr>
              <w:t>磋商小组</w:t>
            </w:r>
            <w:r>
              <w:rPr>
                <w:rFonts w:hint="eastAsia" w:ascii="宋体" w:hAnsi="宋体" w:eastAsia="宋体" w:cs="宋体"/>
                <w:color w:val="000000" w:themeColor="text1"/>
                <w:sz w:val="21"/>
                <w:szCs w:val="21"/>
                <w:lang w:eastAsia="zh-CN"/>
                <w14:textFill>
                  <w14:solidFill>
                    <w14:schemeClr w14:val="tx1"/>
                  </w14:solidFill>
                </w14:textFill>
              </w:rPr>
              <w:t>当将其作为无效处理。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83"/>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iCs/>
                <w:color w:val="000000" w:themeColor="text1"/>
                <w:sz w:val="21"/>
                <w:szCs w:val="21"/>
                <w:lang w:val="en-US" w:eastAsia="zh-CN"/>
                <w14:textFill>
                  <w14:solidFill>
                    <w14:schemeClr w14:val="tx1"/>
                  </w14:solidFill>
                </w14:textFill>
              </w:rPr>
              <w:t>20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五、评审方法及成交条件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本次评审采用综合评分法，响应文件满足磋商文件全部实质性要求，对价格、商务、技术等主要因素的量化指标进行评审</w:t>
      </w:r>
      <w:r>
        <w:rPr>
          <w:rFonts w:hint="eastAsia" w:ascii="宋体" w:hAnsi="宋体" w:cs="宋体"/>
          <w:color w:val="auto"/>
          <w:sz w:val="24"/>
          <w:szCs w:val="24"/>
          <w:lang w:val="en-US" w:eastAsia="zh-CN"/>
        </w:rPr>
        <w:t>打</w:t>
      </w:r>
      <w:r>
        <w:rPr>
          <w:rFonts w:hint="eastAsia" w:ascii="宋体" w:hAnsi="宋体" w:eastAsia="宋体" w:cs="宋体"/>
          <w:color w:val="auto"/>
          <w:sz w:val="24"/>
          <w:szCs w:val="24"/>
          <w:lang w:val="en-US" w:eastAsia="zh-CN"/>
        </w:rPr>
        <w:t>分，得分最高的供应商为成交供应商。每一供应商的商务、技术、项目实施方案、价格因素的最终得分为所有评委评分的算术平均值。</w:t>
      </w: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3"/>
        <w:bidi w:val="0"/>
        <w:rPr>
          <w:rFonts w:hint="default"/>
          <w:lang w:val="en-US" w:eastAsia="zh-CN"/>
        </w:rPr>
      </w:pPr>
      <w:bookmarkStart w:id="49" w:name="_Toc4489"/>
      <w:r>
        <w:rPr>
          <w:rFonts w:hint="eastAsia"/>
          <w:lang w:val="en-US" w:eastAsia="zh-CN"/>
        </w:rPr>
        <w:t>第六部分 合同原则</w:t>
      </w:r>
      <w:bookmarkEnd w:id="49"/>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pStyle w:val="18"/>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p>
    <w:p>
      <w:pPr>
        <w:adjustRightInd w:val="0"/>
        <w:snapToGrid w:val="0"/>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合同原则</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50" w:name="_Toc10097"/>
      <w:r>
        <w:rPr>
          <w:rFonts w:hint="eastAsia" w:ascii="宋体" w:hAnsi="宋体" w:eastAsia="宋体" w:cs="宋体"/>
          <w:lang w:val="en-US" w:eastAsia="zh-CN"/>
        </w:rPr>
        <w:t>甲方（承租人）：</w:t>
      </w:r>
      <w:bookmarkEnd w:id="50"/>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51" w:name="_Toc24143"/>
      <w:r>
        <w:rPr>
          <w:rFonts w:hint="eastAsia" w:ascii="宋体" w:hAnsi="宋体" w:eastAsia="宋体" w:cs="宋体"/>
          <w:lang w:val="en-US" w:eastAsia="zh-CN"/>
        </w:rPr>
        <w:t>乙方（出租人）：</w:t>
      </w:r>
      <w:bookmarkEnd w:id="51"/>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52" w:name="_Toc4896"/>
      <w:r>
        <w:rPr>
          <w:rFonts w:hint="eastAsia" w:ascii="宋体" w:hAnsi="宋体" w:eastAsia="宋体" w:cs="宋体"/>
          <w:lang w:val="en-US" w:eastAsia="zh-CN"/>
        </w:rPr>
        <w:t>乙方在山西省农业信贷融资担保有限公司组织的山西省农业信贷融资担保有限公司汽车租赁服务采购项目竞争性磋商采购中成为成交供应商，经甲乙双方协商一致，签订本合同。</w:t>
      </w:r>
      <w:bookmarkEnd w:id="52"/>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53" w:name="_Toc24287"/>
      <w:r>
        <w:rPr>
          <w:rFonts w:hint="eastAsia" w:ascii="宋体" w:hAnsi="宋体" w:eastAsia="宋体" w:cs="宋体"/>
          <w:b/>
          <w:bCs/>
          <w:lang w:val="en-US" w:eastAsia="zh-CN"/>
        </w:rPr>
        <w:t>一、服务条款</w:t>
      </w:r>
      <w:bookmarkEnd w:id="53"/>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54" w:name="_Toc6595"/>
      <w:r>
        <w:rPr>
          <w:rFonts w:hint="eastAsia" w:ascii="宋体" w:hAnsi="宋体" w:eastAsia="宋体" w:cs="宋体"/>
          <w:lang w:val="en-US" w:eastAsia="zh-CN"/>
        </w:rPr>
        <w:t>甲方向乙方租赁</w:t>
      </w:r>
      <w:bookmarkEnd w:id="54"/>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55" w:name="_Toc14498"/>
      <w:r>
        <w:rPr>
          <w:rFonts w:hint="eastAsia" w:ascii="宋体" w:hAnsi="宋体" w:eastAsia="宋体" w:cs="宋体"/>
          <w:lang w:val="en-US" w:eastAsia="zh-CN"/>
        </w:rPr>
        <w:t>（具体品牌、技术参数、服务等见后附清单）</w:t>
      </w:r>
      <w:bookmarkEnd w:id="55"/>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sz w:val="24"/>
          <w:szCs w:val="24"/>
          <w:lang w:val="en-US" w:eastAsia="zh-CN"/>
        </w:rPr>
      </w:pPr>
      <w:bookmarkStart w:id="56" w:name="_Toc12180"/>
      <w:r>
        <w:rPr>
          <w:rFonts w:hint="eastAsia" w:ascii="宋体" w:hAnsi="宋体" w:eastAsia="宋体" w:cs="宋体"/>
          <w:b/>
          <w:bCs/>
          <w:sz w:val="24"/>
          <w:szCs w:val="24"/>
          <w:lang w:val="en-US" w:eastAsia="zh-CN"/>
        </w:rPr>
        <w:t>二、合同金额</w:t>
      </w:r>
      <w:bookmarkEnd w:id="56"/>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default" w:ascii="宋体" w:hAnsi="宋体" w:eastAsia="宋体" w:cs="宋体"/>
          <w:sz w:val="24"/>
          <w:szCs w:val="24"/>
          <w:lang w:val="en-US" w:eastAsia="zh-CN"/>
        </w:rPr>
      </w:pPr>
      <w:bookmarkStart w:id="57" w:name="_Toc18814"/>
      <w:r>
        <w:rPr>
          <w:rFonts w:hint="eastAsia" w:ascii="宋体" w:hAnsi="宋体" w:eastAsia="宋体" w:cs="宋体"/>
          <w:sz w:val="24"/>
          <w:szCs w:val="24"/>
          <w:lang w:val="en-US" w:eastAsia="zh-CN"/>
        </w:rPr>
        <w:t>（1）5座轿车租赁（配驾）200km以内日租单价：人民币       （小写：¥    ），超出200km后每公里加收费用：人民币       （小写：¥    ）；</w:t>
      </w:r>
      <w:bookmarkEnd w:id="57"/>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sz w:val="24"/>
          <w:szCs w:val="24"/>
          <w:lang w:val="en-US" w:eastAsia="zh-CN"/>
        </w:rPr>
      </w:pPr>
      <w:bookmarkStart w:id="58" w:name="_Toc21294"/>
      <w:r>
        <w:rPr>
          <w:rFonts w:hint="eastAsia" w:ascii="宋体" w:hAnsi="宋体" w:eastAsia="宋体" w:cs="宋体"/>
          <w:sz w:val="24"/>
          <w:szCs w:val="24"/>
          <w:lang w:val="en-US" w:eastAsia="zh-CN"/>
        </w:rPr>
        <w:t>（2）5座越野车租赁（配驾）200km以内日租单价：人民币     （小写：¥    ），超出200km后每公里加收费用：人民币       （小写：¥    ）；</w:t>
      </w:r>
      <w:bookmarkEnd w:id="58"/>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default" w:ascii="宋体" w:hAnsi="宋体" w:eastAsia="宋体" w:cs="宋体"/>
          <w:sz w:val="24"/>
          <w:szCs w:val="24"/>
          <w:lang w:val="en-US" w:eastAsia="zh-CN"/>
        </w:rPr>
      </w:pPr>
      <w:bookmarkStart w:id="59" w:name="_Toc29897"/>
      <w:r>
        <w:rPr>
          <w:rFonts w:hint="eastAsia" w:ascii="宋体" w:hAnsi="宋体" w:eastAsia="宋体" w:cs="宋体"/>
          <w:sz w:val="24"/>
          <w:szCs w:val="24"/>
          <w:lang w:val="en-US" w:eastAsia="zh-CN"/>
        </w:rPr>
        <w:t>（3）6-9座商务车租赁（配驾）200km以内日租单价：人民币   （小写：¥    ），超出200km后每公里加收费用：人民币       （小写：¥    ）；</w:t>
      </w:r>
      <w:bookmarkEnd w:id="59"/>
    </w:p>
    <w:p>
      <w:pPr>
        <w:keepNext w:val="0"/>
        <w:keepLines w:val="0"/>
        <w:pageBreakBefore w:val="0"/>
        <w:widowControl w:val="0"/>
        <w:tabs>
          <w:tab w:val="left" w:pos="1792"/>
        </w:tabs>
        <w:kinsoku/>
        <w:wordWrap/>
        <w:overflowPunct/>
        <w:topLinePunct w:val="0"/>
        <w:autoSpaceDE/>
        <w:autoSpaceDN/>
        <w:bidi w:val="0"/>
        <w:adjustRightInd/>
        <w:spacing w:line="360" w:lineRule="auto"/>
        <w:ind w:firstLine="480" w:firstLineChars="200"/>
        <w:jc w:val="both"/>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驾驶员服务费、</w:t>
      </w:r>
      <w:r>
        <w:rPr>
          <w:rFonts w:hint="eastAsia" w:ascii="宋体" w:hAnsi="宋体" w:eastAsia="宋体" w:cs="宋体"/>
          <w:color w:val="000000" w:themeColor="text1"/>
          <w:sz w:val="24"/>
          <w:szCs w:val="24"/>
          <w:highlight w:val="none"/>
          <w:lang w:eastAsia="zh-CN"/>
          <w14:textFill>
            <w14:solidFill>
              <w14:schemeClr w14:val="tx1"/>
            </w14:solidFill>
          </w14:textFill>
        </w:rPr>
        <w:t>燃油费、过路费、停车费</w:t>
      </w:r>
      <w:r>
        <w:rPr>
          <w:rFonts w:hint="eastAsia" w:ascii="宋体" w:hAnsi="宋体" w:cs="宋体"/>
          <w:color w:val="000000" w:themeColor="text1"/>
          <w:sz w:val="24"/>
          <w:szCs w:val="24"/>
          <w:highlight w:val="none"/>
          <w:lang w:val="en-US" w:eastAsia="zh-CN"/>
          <w14:textFill>
            <w14:solidFill>
              <w14:schemeClr w14:val="tx1"/>
            </w14:solidFill>
          </w14:textFill>
        </w:rPr>
        <w:t>包含</w:t>
      </w:r>
      <w:r>
        <w:rPr>
          <w:rFonts w:hint="eastAsia" w:ascii="宋体" w:hAnsi="宋体" w:eastAsia="宋体" w:cs="宋体"/>
          <w:color w:val="000000" w:themeColor="text1"/>
          <w:sz w:val="24"/>
          <w:szCs w:val="24"/>
          <w:highlight w:val="none"/>
          <w:lang w:eastAsia="zh-CN"/>
          <w14:textFill>
            <w14:solidFill>
              <w14:schemeClr w14:val="tx1"/>
            </w14:solidFill>
          </w14:textFill>
        </w:rPr>
        <w:t>在</w:t>
      </w:r>
      <w:r>
        <w:rPr>
          <w:rFonts w:hint="eastAsia" w:ascii="宋体" w:hAnsi="宋体" w:cs="宋体"/>
          <w:color w:val="000000" w:themeColor="text1"/>
          <w:sz w:val="24"/>
          <w:szCs w:val="24"/>
          <w:highlight w:val="none"/>
          <w:lang w:val="en-US" w:eastAsia="zh-CN"/>
          <w14:textFill>
            <w14:solidFill>
              <w14:schemeClr w14:val="tx1"/>
            </w14:solidFill>
          </w14:textFill>
        </w:rPr>
        <w:t>租金</w:t>
      </w:r>
      <w:r>
        <w:rPr>
          <w:rFonts w:hint="eastAsia" w:ascii="宋体" w:hAnsi="宋体" w:eastAsia="宋体" w:cs="宋体"/>
          <w:color w:val="000000" w:themeColor="text1"/>
          <w:sz w:val="24"/>
          <w:szCs w:val="24"/>
          <w:highlight w:val="none"/>
          <w:lang w:eastAsia="zh-CN"/>
          <w14:textFill>
            <w14:solidFill>
              <w14:schemeClr w14:val="tx1"/>
            </w14:solidFill>
          </w14:textFill>
        </w:rPr>
        <w:t>中</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甲方不再支付</w:t>
      </w:r>
      <w:r>
        <w:rPr>
          <w:rFonts w:hint="eastAsia" w:ascii="宋体" w:hAnsi="宋体" w:eastAsia="宋体" w:cs="宋体"/>
          <w:color w:val="000000" w:themeColor="text1"/>
          <w:sz w:val="24"/>
          <w:szCs w:val="24"/>
          <w:highlight w:val="none"/>
          <w:lang w:eastAsia="zh-CN"/>
          <w14:textFill>
            <w14:solidFill>
              <w14:schemeClr w14:val="tx1"/>
            </w14:solidFill>
          </w14:textFill>
        </w:rPr>
        <w:t>。驾驶员</w:t>
      </w:r>
      <w:r>
        <w:rPr>
          <w:rFonts w:hint="eastAsia" w:ascii="宋体" w:hAnsi="宋体" w:cs="宋体"/>
          <w:color w:val="000000" w:themeColor="text1"/>
          <w:sz w:val="24"/>
          <w:szCs w:val="24"/>
          <w:highlight w:val="none"/>
          <w:lang w:val="en-US" w:eastAsia="zh-CN"/>
          <w14:textFill>
            <w14:solidFill>
              <w14:schemeClr w14:val="tx1"/>
            </w14:solidFill>
          </w14:textFill>
        </w:rPr>
        <w:t>食</w:t>
      </w:r>
      <w:r>
        <w:rPr>
          <w:rFonts w:hint="eastAsia" w:ascii="宋体" w:hAnsi="宋体" w:eastAsia="宋体" w:cs="宋体"/>
          <w:color w:val="000000" w:themeColor="text1"/>
          <w:sz w:val="24"/>
          <w:szCs w:val="24"/>
          <w:highlight w:val="none"/>
          <w:lang w:eastAsia="zh-CN"/>
          <w14:textFill>
            <w14:solidFill>
              <w14:schemeClr w14:val="tx1"/>
            </w14:solidFill>
          </w14:textFill>
        </w:rPr>
        <w:t>宿费用不</w:t>
      </w:r>
      <w:r>
        <w:rPr>
          <w:rFonts w:hint="eastAsia" w:ascii="宋体" w:hAnsi="宋体" w:cs="宋体"/>
          <w:color w:val="000000" w:themeColor="text1"/>
          <w:sz w:val="24"/>
          <w:szCs w:val="24"/>
          <w:highlight w:val="none"/>
          <w:lang w:val="en-US" w:eastAsia="zh-CN"/>
          <w14:textFill>
            <w14:solidFill>
              <w14:schemeClr w14:val="tx1"/>
            </w14:solidFill>
          </w14:textFill>
        </w:rPr>
        <w:t>包含在租金</w:t>
      </w:r>
      <w:r>
        <w:rPr>
          <w:rFonts w:hint="eastAsia" w:ascii="宋体" w:hAnsi="宋体" w:eastAsia="宋体" w:cs="宋体"/>
          <w:color w:val="000000" w:themeColor="text1"/>
          <w:sz w:val="24"/>
          <w:szCs w:val="24"/>
          <w:highlight w:val="none"/>
          <w:lang w:eastAsia="zh-CN"/>
          <w14:textFill>
            <w14:solidFill>
              <w14:schemeClr w14:val="tx1"/>
            </w14:solidFill>
          </w14:textFill>
        </w:rPr>
        <w:t>中，</w:t>
      </w:r>
      <w:r>
        <w:rPr>
          <w:rFonts w:hint="eastAsia" w:ascii="宋体" w:hAnsi="宋体" w:cs="宋体"/>
          <w:color w:val="000000" w:themeColor="text1"/>
          <w:sz w:val="24"/>
          <w:szCs w:val="24"/>
          <w:highlight w:val="none"/>
          <w:lang w:val="en-US" w:eastAsia="zh-CN"/>
          <w14:textFill>
            <w14:solidFill>
              <w14:schemeClr w14:val="tx1"/>
            </w14:solidFill>
          </w14:textFill>
        </w:rPr>
        <w:t>根据甲方相关规定统一</w:t>
      </w:r>
      <w:r>
        <w:rPr>
          <w:rFonts w:hint="eastAsia" w:ascii="宋体" w:hAnsi="宋体" w:eastAsia="宋体" w:cs="宋体"/>
          <w:color w:val="000000" w:themeColor="text1"/>
          <w:sz w:val="24"/>
          <w:szCs w:val="24"/>
          <w:highlight w:val="none"/>
          <w:lang w:eastAsia="zh-CN"/>
          <w14:textFill>
            <w14:solidFill>
              <w14:schemeClr w14:val="tx1"/>
            </w14:solidFill>
          </w14:textFill>
        </w:rPr>
        <w:t>据实结算</w:t>
      </w:r>
      <w:r>
        <w:rPr>
          <w:rFonts w:hint="eastAsia" w:ascii="宋体" w:hAnsi="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tabs>
          <w:tab w:val="left" w:pos="1792"/>
        </w:tabs>
        <w:kinsoku/>
        <w:wordWrap/>
        <w:overflowPunct/>
        <w:topLinePunct w:val="0"/>
        <w:autoSpaceDE/>
        <w:autoSpaceDN/>
        <w:bidi w:val="0"/>
        <w:adjustRightIn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本合同为单价合同，此单价价格为合同执行不变价，不因国家政策变化而变化。乙方根据甲方需要提供车辆，甲方按实际租赁类型、数量、天数、单价，据实进行结算。</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60" w:name="_Toc17703"/>
      <w:r>
        <w:rPr>
          <w:rFonts w:hint="eastAsia" w:ascii="宋体" w:hAnsi="宋体" w:eastAsia="宋体" w:cs="宋体"/>
          <w:b/>
          <w:bCs/>
          <w:lang w:val="en-US" w:eastAsia="zh-CN"/>
        </w:rPr>
        <w:t>三、合同款支付</w:t>
      </w:r>
      <w:bookmarkEnd w:id="60"/>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61" w:name="_Toc8428"/>
      <w:r>
        <w:rPr>
          <w:rFonts w:hint="eastAsia" w:ascii="宋体" w:hAnsi="宋体" w:eastAsia="宋体" w:cs="宋体"/>
          <w:lang w:val="en-US" w:eastAsia="zh-CN"/>
        </w:rPr>
        <w:t>费用结算以实际发生为准。结算手续按照甲方用车有关规定执行。</w:t>
      </w:r>
      <w:bookmarkEnd w:id="61"/>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62" w:name="_Toc8624"/>
      <w:r>
        <w:rPr>
          <w:rFonts w:hint="eastAsia" w:ascii="宋体" w:hAnsi="宋体" w:eastAsia="宋体" w:cs="宋体"/>
          <w:b/>
          <w:bCs/>
          <w:lang w:val="en-US" w:eastAsia="zh-CN"/>
        </w:rPr>
        <w:t>四、服务要求</w:t>
      </w:r>
      <w:bookmarkEnd w:id="62"/>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63" w:name="_Toc13082"/>
      <w:r>
        <w:rPr>
          <w:rFonts w:hint="eastAsia" w:ascii="宋体" w:hAnsi="宋体" w:eastAsia="宋体" w:cs="宋体"/>
          <w:lang w:val="en-US" w:eastAsia="zh-CN"/>
        </w:rPr>
        <w:t>（1）有完善的车辆管理、安全管理制度以及保养维修管理制度。</w:t>
      </w:r>
      <w:bookmarkEnd w:id="63"/>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64" w:name="_Toc5097"/>
      <w:r>
        <w:rPr>
          <w:rFonts w:hint="eastAsia" w:ascii="宋体" w:hAnsi="宋体" w:eastAsia="宋体" w:cs="宋体"/>
          <w:lang w:val="en-US" w:eastAsia="zh-CN"/>
        </w:rPr>
        <w:t>（2）拥有一支较高职业质素和驾驶技能的驾驶员队伍，能做到遵章守法，服从指挥和管理。</w:t>
      </w:r>
      <w:bookmarkEnd w:id="64"/>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65" w:name="_Toc455"/>
      <w:r>
        <w:rPr>
          <w:rFonts w:hint="eastAsia" w:ascii="宋体" w:hAnsi="宋体" w:eastAsia="宋体" w:cs="宋体"/>
          <w:lang w:val="en-US" w:eastAsia="zh-CN"/>
        </w:rPr>
        <w:t>（3）安排专人对接甲方车辆租赁服务，收到甲方用车需求后要及时作出反馈回应。</w:t>
      </w:r>
      <w:bookmarkEnd w:id="65"/>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66" w:name="_Toc22787"/>
      <w:r>
        <w:rPr>
          <w:rFonts w:hint="eastAsia" w:ascii="宋体" w:hAnsi="宋体" w:eastAsia="宋体" w:cs="宋体"/>
          <w:lang w:val="en-US" w:eastAsia="zh-CN"/>
        </w:rPr>
        <w:t>（4）根据甲方用车需求，提前将接送时间、地点、线路、用车联系人等信息通知出车驾驶员，督促驾驶员提前做好出车相关准备。</w:t>
      </w:r>
      <w:bookmarkEnd w:id="66"/>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67" w:name="_Toc15292"/>
      <w:r>
        <w:rPr>
          <w:rFonts w:hint="eastAsia" w:ascii="宋体" w:hAnsi="宋体" w:eastAsia="宋体" w:cs="宋体"/>
          <w:lang w:val="en-US" w:eastAsia="zh-CN"/>
        </w:rPr>
        <w:t>（5）车辆需至少提前20分钟到达甲方指定用车地点，并在规定出车时间内启动车辆。</w:t>
      </w:r>
      <w:bookmarkEnd w:id="67"/>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68" w:name="_Toc14710"/>
      <w:r>
        <w:rPr>
          <w:rFonts w:hint="eastAsia" w:ascii="宋体" w:hAnsi="宋体" w:eastAsia="宋体" w:cs="宋体"/>
          <w:lang w:val="en-US" w:eastAsia="zh-CN"/>
        </w:rPr>
        <w:t>（6）能适应甲方应急出车要求，对甲方的紧急用车情况能立马处理。</w:t>
      </w:r>
      <w:bookmarkEnd w:id="68"/>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69" w:name="_Toc28934"/>
      <w:r>
        <w:rPr>
          <w:rFonts w:hint="eastAsia" w:ascii="宋体" w:hAnsi="宋体" w:eastAsia="宋体" w:cs="宋体"/>
          <w:lang w:val="en-US" w:eastAsia="zh-CN"/>
        </w:rPr>
        <w:t>（7）乙方要建立制定并完善安全出车应急预案和故障处置方案。</w:t>
      </w:r>
      <w:bookmarkEnd w:id="69"/>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70" w:name="_Toc4301"/>
      <w:r>
        <w:rPr>
          <w:rFonts w:hint="eastAsia" w:ascii="宋体" w:hAnsi="宋体" w:eastAsia="宋体" w:cs="宋体"/>
          <w:lang w:val="en-US" w:eastAsia="zh-CN"/>
        </w:rPr>
        <w:t>（8）完善出车24小时值班制度。有应急响应或抢险救援或安全事故处置的或特殊时期的，优先满足并及时安排解决甲方用车需求。</w:t>
      </w:r>
      <w:bookmarkEnd w:id="70"/>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71" w:name="_Toc5129"/>
      <w:r>
        <w:rPr>
          <w:rFonts w:hint="eastAsia" w:ascii="宋体" w:hAnsi="宋体" w:eastAsia="宋体" w:cs="宋体"/>
          <w:lang w:val="en-US" w:eastAsia="zh-CN"/>
        </w:rPr>
        <w:t>（9）对甲方的信息负有保密义务。</w:t>
      </w:r>
      <w:bookmarkEnd w:id="71"/>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72" w:name="_Toc206"/>
      <w:r>
        <w:rPr>
          <w:rFonts w:hint="eastAsia" w:ascii="宋体" w:hAnsi="宋体" w:eastAsia="宋体" w:cs="宋体"/>
          <w:b/>
          <w:bCs/>
          <w:lang w:val="en-US" w:eastAsia="zh-CN"/>
        </w:rPr>
        <w:t>五、本合同服务期</w:t>
      </w:r>
      <w:bookmarkEnd w:id="72"/>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73" w:name="_Toc15489"/>
      <w:r>
        <w:rPr>
          <w:rFonts w:hint="eastAsia" w:ascii="宋体" w:hAnsi="宋体" w:eastAsia="宋体" w:cs="宋体"/>
          <w:lang w:val="en-US" w:eastAsia="zh-CN"/>
        </w:rPr>
        <w:t>一年， 从     年    月    日起到    年    月    日止。</w:t>
      </w:r>
      <w:bookmarkEnd w:id="73"/>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74" w:name="_Toc4887"/>
      <w:r>
        <w:rPr>
          <w:rFonts w:hint="eastAsia" w:ascii="宋体" w:hAnsi="宋体" w:eastAsia="宋体" w:cs="宋体"/>
          <w:b/>
          <w:bCs/>
          <w:lang w:val="en-US" w:eastAsia="zh-CN"/>
        </w:rPr>
        <w:t>六、甲方权利和义务</w:t>
      </w:r>
      <w:bookmarkEnd w:id="74"/>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75" w:name="_Toc823"/>
      <w:r>
        <w:rPr>
          <w:rFonts w:hint="eastAsia" w:ascii="宋体" w:hAnsi="宋体" w:eastAsia="宋体" w:cs="宋体"/>
          <w:lang w:val="en-US" w:eastAsia="zh-CN"/>
        </w:rPr>
        <w:t>（1）按规定时间支付乙方租车费。</w:t>
      </w:r>
      <w:bookmarkEnd w:id="75"/>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76" w:name="_Toc25696"/>
      <w:r>
        <w:rPr>
          <w:rFonts w:hint="eastAsia" w:ascii="宋体" w:hAnsi="宋体" w:eastAsia="宋体" w:cs="宋体"/>
          <w:lang w:val="en-US" w:eastAsia="zh-CN"/>
        </w:rPr>
        <w:t>（2）甲方租赁期间调度乙方日常驾驶工作，保证行车安全，并配合乙方做好乘车人员的上、下车纪律管理。</w:t>
      </w:r>
      <w:bookmarkEnd w:id="76"/>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77" w:name="_Toc17588"/>
      <w:r>
        <w:rPr>
          <w:rFonts w:hint="eastAsia" w:ascii="宋体" w:hAnsi="宋体" w:eastAsia="宋体" w:cs="宋体"/>
          <w:b/>
          <w:bCs/>
          <w:lang w:val="en-US" w:eastAsia="zh-CN"/>
        </w:rPr>
        <w:t>七、乙方权利和义务</w:t>
      </w:r>
      <w:bookmarkEnd w:id="77"/>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78" w:name="_Toc3840"/>
      <w:r>
        <w:rPr>
          <w:rFonts w:hint="eastAsia" w:ascii="宋体" w:hAnsi="宋体" w:eastAsia="宋体" w:cs="宋体"/>
          <w:lang w:val="en-US" w:eastAsia="zh-CN"/>
        </w:rPr>
        <w:t>（1）乙方保证车辆按时年审合格，车况好，干净整洁，并达到国家环保标准，性能能够满足甲方工作需要，安全性、可靠性高；</w:t>
      </w:r>
      <w:bookmarkEnd w:id="78"/>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79" w:name="_Toc19000"/>
      <w:r>
        <w:rPr>
          <w:rFonts w:hint="eastAsia" w:ascii="宋体" w:hAnsi="宋体" w:eastAsia="宋体" w:cs="宋体"/>
          <w:lang w:val="en-US" w:eastAsia="zh-CN"/>
        </w:rPr>
        <w:t>（2）乙方必须保证所有车辆上全险及车上人员险，第三者责任险须达</w:t>
      </w:r>
      <w:r>
        <w:rPr>
          <w:rFonts w:hint="eastAsia" w:ascii="宋体" w:hAnsi="宋体" w:eastAsia="宋体" w:cs="宋体"/>
          <w:u w:val="none"/>
          <w:lang w:val="en-US" w:eastAsia="zh-CN"/>
        </w:rPr>
        <w:t>到</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万</w:t>
      </w:r>
      <w:r>
        <w:rPr>
          <w:rFonts w:hint="eastAsia" w:ascii="宋体" w:hAnsi="宋体" w:eastAsia="宋体" w:cs="宋体"/>
          <w:lang w:val="en-US" w:eastAsia="zh-CN"/>
        </w:rPr>
        <w:t>以上且在有效期以内；</w:t>
      </w:r>
      <w:bookmarkEnd w:id="79"/>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0" w:name="_Toc30312"/>
      <w:r>
        <w:rPr>
          <w:rFonts w:hint="eastAsia" w:ascii="宋体" w:hAnsi="宋体" w:eastAsia="宋体" w:cs="宋体"/>
          <w:lang w:val="en-US" w:eastAsia="zh-CN"/>
        </w:rPr>
        <w:t>（3）乙方按时缴纳各项规费，保证甲方能正常用车；</w:t>
      </w:r>
      <w:bookmarkEnd w:id="80"/>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1" w:name="_Toc5055"/>
      <w:r>
        <w:rPr>
          <w:rFonts w:hint="eastAsia" w:ascii="宋体" w:hAnsi="宋体" w:eastAsia="宋体" w:cs="宋体"/>
          <w:lang w:val="en-US" w:eastAsia="zh-CN"/>
        </w:rPr>
        <w:t>（4）乙方车辆必须随时听从甲方的调派，随叫随到，服务热情周到；</w:t>
      </w:r>
      <w:bookmarkEnd w:id="81"/>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2" w:name="_Toc25522"/>
      <w:r>
        <w:rPr>
          <w:rFonts w:hint="eastAsia" w:ascii="宋体" w:hAnsi="宋体" w:eastAsia="宋体" w:cs="宋体"/>
          <w:lang w:val="en-US" w:eastAsia="zh-CN"/>
        </w:rPr>
        <w:t>（5）乙方车辆发生故障时，乙方必须立即修理，同时乙方必须提供其它同等条件的车辆供甲方使用，否则甲方将扣除相应的租金；</w:t>
      </w:r>
      <w:bookmarkEnd w:id="82"/>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3" w:name="_Toc4830"/>
      <w:r>
        <w:rPr>
          <w:rFonts w:hint="eastAsia" w:ascii="宋体" w:hAnsi="宋体" w:eastAsia="宋体" w:cs="宋体"/>
          <w:lang w:val="en-US" w:eastAsia="zh-CN"/>
        </w:rPr>
        <w:t>（6）乙方若因汽车年检、交通违章、交通事故及其他个人事务等，造成误工时，甲方应扣除相应的租金。</w:t>
      </w:r>
      <w:bookmarkEnd w:id="83"/>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84" w:name="_Toc9083"/>
      <w:r>
        <w:rPr>
          <w:rFonts w:hint="eastAsia" w:ascii="宋体" w:hAnsi="宋体" w:eastAsia="宋体" w:cs="宋体"/>
          <w:b/>
          <w:bCs/>
          <w:lang w:val="en-US" w:eastAsia="zh-CN"/>
        </w:rPr>
        <w:t>八、违约责任</w:t>
      </w:r>
      <w:bookmarkEnd w:id="84"/>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5" w:name="_Toc26034"/>
      <w:r>
        <w:rPr>
          <w:rFonts w:hint="eastAsia" w:ascii="宋体" w:hAnsi="宋体" w:eastAsia="宋体" w:cs="宋体"/>
          <w:lang w:val="en-US" w:eastAsia="zh-CN"/>
        </w:rPr>
        <w:t>（1）乙方提供的服务不符合磋商文件、响应文件或本合同规定的，甲方有权拒收，并且乙方须向甲方支付本合同总价5%的违约金。</w:t>
      </w:r>
      <w:bookmarkEnd w:id="85"/>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6" w:name="_Toc6038"/>
      <w:r>
        <w:rPr>
          <w:rFonts w:hint="eastAsia" w:ascii="宋体" w:hAnsi="宋体" w:eastAsia="宋体" w:cs="宋体"/>
          <w:lang w:val="en-US" w:eastAsia="zh-CN"/>
        </w:rPr>
        <w:t>（2）乙方未能按本合同规定的要求提供服务，甲方有权终止合同，由此造成的甲方经济损失由乙方承担。</w:t>
      </w:r>
      <w:bookmarkEnd w:id="86"/>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7" w:name="_Toc23107"/>
      <w:r>
        <w:rPr>
          <w:rFonts w:hint="eastAsia" w:ascii="宋体" w:hAnsi="宋体" w:eastAsia="宋体" w:cs="宋体"/>
          <w:lang w:val="en-US" w:eastAsia="zh-CN"/>
        </w:rPr>
        <w:t>（3）甲方无正当理由拒收接受服务，到期拒付服务款项的，甲方向乙方偿付本合同总的5%的违约金。甲方如逾期付款，则每日按本合同总价的3‰向乙方偿付违约金。</w:t>
      </w:r>
      <w:bookmarkEnd w:id="87"/>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8" w:name="_Toc864"/>
      <w:r>
        <w:rPr>
          <w:rFonts w:hint="eastAsia" w:ascii="宋体" w:hAnsi="宋体" w:eastAsia="宋体" w:cs="宋体"/>
          <w:lang w:val="en-US" w:eastAsia="zh-CN"/>
        </w:rPr>
        <w:t>（4）在合同履行期间，因国家政策造成合同终止，甲方不承担任何法律责任，乙方不得追究甲方任何法律责任和经济损失。</w:t>
      </w:r>
      <w:bookmarkEnd w:id="88"/>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9" w:name="_Toc1544"/>
      <w:r>
        <w:rPr>
          <w:rFonts w:hint="eastAsia" w:ascii="宋体" w:hAnsi="宋体" w:eastAsia="宋体" w:cs="宋体"/>
          <w:lang w:val="en-US" w:eastAsia="zh-CN"/>
        </w:rPr>
        <w:t>（5）其它违约责任按《中华人民共和国合同法》处理。</w:t>
      </w:r>
      <w:bookmarkEnd w:id="89"/>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90" w:name="_Toc20420"/>
      <w:r>
        <w:rPr>
          <w:rFonts w:hint="eastAsia" w:ascii="宋体" w:hAnsi="宋体" w:eastAsia="宋体" w:cs="宋体"/>
          <w:b/>
          <w:bCs/>
          <w:lang w:val="en-US" w:eastAsia="zh-CN"/>
        </w:rPr>
        <w:t>九、知识产权归属</w:t>
      </w:r>
      <w:bookmarkEnd w:id="90"/>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91" w:name="_Toc23144"/>
      <w:r>
        <w:rPr>
          <w:rFonts w:hint="eastAsia" w:ascii="宋体" w:hAnsi="宋体" w:eastAsia="宋体" w:cs="宋体"/>
          <w:lang w:val="en-US" w:eastAsia="zh-CN"/>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bookmarkEnd w:id="91"/>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92" w:name="_Toc11298"/>
      <w:r>
        <w:rPr>
          <w:rFonts w:hint="eastAsia" w:ascii="宋体" w:hAnsi="宋体" w:eastAsia="宋体" w:cs="宋体"/>
          <w:b/>
          <w:bCs/>
          <w:lang w:val="en-US" w:eastAsia="zh-CN"/>
        </w:rPr>
        <w:t>十、不可抗力</w:t>
      </w:r>
      <w:bookmarkEnd w:id="92"/>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93" w:name="_Toc9841"/>
      <w:r>
        <w:rPr>
          <w:rFonts w:hint="eastAsia" w:ascii="宋体" w:hAnsi="宋体" w:eastAsia="宋体" w:cs="宋体"/>
          <w:lang w:val="en-US" w:eastAsia="zh-CN"/>
        </w:rPr>
        <w:t>甲乙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bookmarkEnd w:id="93"/>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94" w:name="_Toc23486"/>
      <w:r>
        <w:rPr>
          <w:rFonts w:hint="eastAsia" w:ascii="宋体" w:hAnsi="宋体" w:eastAsia="宋体" w:cs="宋体"/>
          <w:b/>
          <w:bCs/>
          <w:lang w:val="en-US" w:eastAsia="zh-CN"/>
        </w:rPr>
        <w:t>十一、争议解决</w:t>
      </w:r>
      <w:bookmarkEnd w:id="94"/>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95" w:name="_Toc14108"/>
      <w:r>
        <w:rPr>
          <w:rFonts w:hint="eastAsia" w:ascii="宋体" w:hAnsi="宋体" w:eastAsia="宋体" w:cs="宋体"/>
          <w:lang w:val="en-US" w:eastAsia="zh-CN"/>
        </w:rPr>
        <w:t>甲乙双方在执行合同中发生争议，应通过协商解决。如协商不成，可以向合同签署所在地法院提出诉讼。</w:t>
      </w:r>
      <w:bookmarkEnd w:id="95"/>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96" w:name="_Toc15203"/>
      <w:r>
        <w:rPr>
          <w:rFonts w:hint="eastAsia" w:ascii="宋体" w:hAnsi="宋体" w:eastAsia="宋体" w:cs="宋体"/>
          <w:b/>
          <w:bCs/>
          <w:lang w:val="en-US" w:eastAsia="zh-CN"/>
        </w:rPr>
        <w:t>十二、合同生效及其他</w:t>
      </w:r>
      <w:bookmarkEnd w:id="96"/>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97" w:name="_Toc4821"/>
      <w:r>
        <w:rPr>
          <w:rFonts w:hint="eastAsia" w:ascii="宋体" w:hAnsi="宋体" w:eastAsia="宋体" w:cs="宋体"/>
          <w:lang w:val="en-US" w:eastAsia="zh-CN"/>
        </w:rPr>
        <w:t>1、合同由甲乙双方代表签章确认后，即行生效。</w:t>
      </w:r>
      <w:bookmarkEnd w:id="97"/>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98" w:name="_Toc10589"/>
      <w:r>
        <w:rPr>
          <w:rFonts w:hint="eastAsia" w:ascii="宋体" w:hAnsi="宋体" w:eastAsia="宋体" w:cs="宋体"/>
          <w:lang w:val="en-US" w:eastAsia="zh-CN"/>
        </w:rPr>
        <w:t>2、本合同一式两份，甲方持壹份，乙方持壹份。</w:t>
      </w:r>
      <w:bookmarkEnd w:id="98"/>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99" w:name="_Toc29216"/>
      <w:r>
        <w:rPr>
          <w:rFonts w:hint="eastAsia" w:ascii="宋体" w:hAnsi="宋体" w:eastAsia="宋体" w:cs="宋体"/>
          <w:lang w:val="en-US" w:eastAsia="zh-CN"/>
        </w:rPr>
        <w:t>3、合同执行过程中出现的未尽事宜，双方在不违背合同和磋商文件的前提下协商解决。协商结果以“纪要”形式作为合同附件，与合同具有同等效力。</w:t>
      </w:r>
      <w:bookmarkEnd w:id="99"/>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100" w:name="_Toc2547"/>
      <w:r>
        <w:rPr>
          <w:rFonts w:hint="eastAsia" w:ascii="宋体" w:hAnsi="宋体" w:eastAsia="宋体" w:cs="宋体"/>
          <w:b/>
          <w:bCs/>
          <w:lang w:val="en-US" w:eastAsia="zh-CN"/>
        </w:rPr>
        <w:t>十三、下列文件为本合同不可分割部分</w:t>
      </w:r>
      <w:bookmarkEnd w:id="100"/>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101" w:name="_Toc26261"/>
      <w:r>
        <w:rPr>
          <w:rFonts w:hint="eastAsia" w:ascii="宋体" w:hAnsi="宋体" w:eastAsia="宋体" w:cs="宋体"/>
          <w:lang w:val="en-US" w:eastAsia="zh-CN"/>
        </w:rPr>
        <w:t>1、磋商文件</w:t>
      </w:r>
      <w:bookmarkEnd w:id="101"/>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102" w:name="_Toc13579"/>
      <w:r>
        <w:rPr>
          <w:rFonts w:hint="eastAsia" w:ascii="宋体" w:hAnsi="宋体" w:eastAsia="宋体" w:cs="宋体"/>
          <w:lang w:val="en-US" w:eastAsia="zh-CN"/>
        </w:rPr>
        <w:t>2、响应文件</w:t>
      </w:r>
      <w:bookmarkEnd w:id="102"/>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103" w:name="_Toc27272"/>
      <w:r>
        <w:rPr>
          <w:rFonts w:hint="eastAsia" w:ascii="宋体" w:hAnsi="宋体" w:eastAsia="宋体" w:cs="宋体"/>
          <w:lang w:val="en-US" w:eastAsia="zh-CN"/>
        </w:rPr>
        <w:t>3、供应商所做的其他承诺</w:t>
      </w:r>
      <w:bookmarkEnd w:id="103"/>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104" w:name="_Toc15778"/>
      <w:r>
        <w:rPr>
          <w:rFonts w:hint="eastAsia" w:ascii="宋体" w:hAnsi="宋体" w:eastAsia="宋体" w:cs="宋体"/>
          <w:lang w:val="en-US" w:eastAsia="zh-CN"/>
        </w:rPr>
        <w:t> </w:t>
      </w:r>
      <w:bookmarkEnd w:id="104"/>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105" w:name="_Toc10004"/>
      <w:r>
        <w:rPr>
          <w:rFonts w:hint="eastAsia" w:ascii="宋体" w:hAnsi="宋体" w:eastAsia="宋体" w:cs="宋体"/>
          <w:lang w:val="en-US" w:eastAsia="zh-CN"/>
        </w:rPr>
        <w:t>甲方（章）：                      乙方（章）：</w:t>
      </w:r>
      <w:bookmarkEnd w:id="105"/>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106" w:name="_Toc18995"/>
      <w:r>
        <w:rPr>
          <w:rFonts w:hint="eastAsia" w:ascii="宋体" w:hAnsi="宋体" w:eastAsia="宋体" w:cs="宋体"/>
          <w:lang w:val="en-US" w:eastAsia="zh-CN"/>
        </w:rPr>
        <w:t> </w:t>
      </w:r>
      <w:bookmarkEnd w:id="106"/>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107" w:name="_Toc27492"/>
      <w:r>
        <w:rPr>
          <w:rFonts w:hint="eastAsia" w:ascii="宋体" w:hAnsi="宋体" w:eastAsia="宋体" w:cs="宋体"/>
          <w:lang w:val="en-US" w:eastAsia="zh-CN"/>
        </w:rPr>
        <w:t>法人代表：                        法人代表：</w:t>
      </w:r>
      <w:bookmarkEnd w:id="107"/>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108" w:name="_Toc11602"/>
      <w:r>
        <w:rPr>
          <w:rFonts w:hint="eastAsia" w:ascii="宋体" w:hAnsi="宋体" w:eastAsia="宋体" w:cs="宋体"/>
          <w:lang w:val="en-US" w:eastAsia="zh-CN"/>
        </w:rPr>
        <w:t>委托代理人：                      委托代理人：</w:t>
      </w:r>
      <w:bookmarkEnd w:id="108"/>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109" w:name="_Toc26486"/>
      <w:r>
        <w:rPr>
          <w:rFonts w:hint="eastAsia" w:ascii="宋体" w:hAnsi="宋体" w:eastAsia="宋体" w:cs="宋体"/>
          <w:lang w:val="en-US" w:eastAsia="zh-CN"/>
        </w:rPr>
        <w:t>地    址：                        地    址：</w:t>
      </w:r>
      <w:bookmarkEnd w:id="109"/>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110" w:name="_Toc10230"/>
      <w:r>
        <w:rPr>
          <w:rFonts w:hint="eastAsia" w:ascii="宋体" w:hAnsi="宋体" w:eastAsia="宋体" w:cs="宋体"/>
          <w:lang w:val="en-US" w:eastAsia="zh-CN"/>
        </w:rPr>
        <w:t>电    话：                        电    话：</w:t>
      </w:r>
      <w:bookmarkEnd w:id="110"/>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111" w:name="_Toc3488"/>
      <w:r>
        <w:rPr>
          <w:rFonts w:hint="eastAsia" w:ascii="宋体" w:hAnsi="宋体" w:eastAsia="宋体" w:cs="宋体"/>
          <w:lang w:val="en-US" w:eastAsia="zh-CN"/>
        </w:rPr>
        <w:t>开户银行：                        开户银行：</w:t>
      </w:r>
      <w:bookmarkEnd w:id="111"/>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112" w:name="_Toc19280"/>
      <w:r>
        <w:rPr>
          <w:rFonts w:hint="eastAsia" w:ascii="宋体" w:hAnsi="宋体" w:eastAsia="宋体" w:cs="宋体"/>
          <w:lang w:val="en-US" w:eastAsia="zh-CN"/>
        </w:rPr>
        <w:t>账    号：                        账    号：</w:t>
      </w:r>
      <w:bookmarkEnd w:id="112"/>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113" w:name="_Toc22951"/>
      <w:r>
        <w:rPr>
          <w:rFonts w:hint="eastAsia" w:ascii="宋体" w:hAnsi="宋体" w:eastAsia="宋体" w:cs="宋体"/>
          <w:lang w:val="en-US" w:eastAsia="zh-CN"/>
        </w:rPr>
        <w:t>日    期：    年  月   日         日    期：    年  月   日</w:t>
      </w:r>
      <w:bookmarkEnd w:id="113"/>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default"/>
          <w:lang w:val="en-US" w:eastAsia="zh-CN"/>
        </w:rPr>
      </w:pPr>
      <w:bookmarkStart w:id="114" w:name="_Toc24096"/>
      <w:r>
        <w:rPr>
          <w:rFonts w:hint="eastAsia"/>
          <w:lang w:val="en-US" w:eastAsia="zh-CN"/>
        </w:rPr>
        <w:t>第七部分 响应文件格式</w:t>
      </w:r>
      <w:bookmarkEnd w:id="114"/>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供应商提交文件须知</w:t>
      </w:r>
    </w:p>
    <w:p>
      <w:pPr>
        <w:spacing w:line="360" w:lineRule="auto"/>
        <w:ind w:left="218" w:hanging="218" w:hangingChars="91"/>
        <w:rPr>
          <w:rFonts w:hint="eastAsia" w:ascii="Cambria" w:hAnsi="Cambria" w:cs="Cambria"/>
          <w:sz w:val="24"/>
        </w:rPr>
      </w:pPr>
    </w:p>
    <w:p>
      <w:pPr>
        <w:spacing w:line="360" w:lineRule="auto"/>
        <w:ind w:left="218" w:hanging="218" w:hangingChars="91"/>
        <w:rPr>
          <w:rFonts w:hint="eastAsia" w:ascii="Cambria" w:hAnsi="Cambria" w:cs="Cambria"/>
          <w:sz w:val="24"/>
        </w:rPr>
      </w:pPr>
      <w:r>
        <w:rPr>
          <w:rFonts w:hint="eastAsia" w:ascii="Cambria" w:hAnsi="Cambria" w:cs="Cambria"/>
          <w:sz w:val="24"/>
        </w:rPr>
        <w:t>1.供应商应严格按照以下顺序填写和提交下述规定的全部格式文件以及其他有关资料，混乱的编排导致响应文件被误读或查找不到，后果由供应商承担。</w:t>
      </w:r>
    </w:p>
    <w:p>
      <w:pPr>
        <w:spacing w:line="360" w:lineRule="auto"/>
        <w:ind w:left="218" w:hanging="218" w:hangingChars="91"/>
        <w:rPr>
          <w:rFonts w:hint="eastAsia" w:ascii="Cambria" w:hAnsi="Cambria" w:cs="Cambria"/>
          <w:sz w:val="24"/>
        </w:rPr>
      </w:pPr>
      <w:r>
        <w:rPr>
          <w:rFonts w:hint="eastAsia" w:ascii="Cambria" w:hAnsi="Cambria" w:cs="Cambria"/>
          <w:sz w:val="24"/>
        </w:rPr>
        <w:t>2.所附表格中要求回答的全部问题和信息都必须正面回答。</w:t>
      </w:r>
    </w:p>
    <w:p>
      <w:pPr>
        <w:spacing w:line="360" w:lineRule="auto"/>
        <w:ind w:left="218" w:hanging="218" w:hangingChars="91"/>
        <w:rPr>
          <w:rFonts w:hint="eastAsia" w:ascii="Cambria" w:hAnsi="Cambria" w:cs="Cambria"/>
          <w:sz w:val="24"/>
        </w:rPr>
      </w:pPr>
      <w:r>
        <w:rPr>
          <w:rFonts w:hint="eastAsia" w:ascii="Cambria" w:hAnsi="Cambria" w:cs="Cambria"/>
          <w:sz w:val="24"/>
        </w:rPr>
        <w:t>3.本资格声明的签字人应保证全部声明和问题的回答是真实的和准确的。</w:t>
      </w:r>
    </w:p>
    <w:p>
      <w:pPr>
        <w:spacing w:line="360" w:lineRule="auto"/>
        <w:ind w:left="218" w:hanging="218" w:hangingChars="91"/>
        <w:rPr>
          <w:rFonts w:hint="eastAsia" w:ascii="Cambria" w:hAnsi="Cambria" w:cs="Cambria"/>
          <w:sz w:val="24"/>
        </w:rPr>
      </w:pPr>
      <w:r>
        <w:rPr>
          <w:rFonts w:hint="eastAsia" w:ascii="Cambria" w:hAnsi="Cambria" w:cs="Cambria"/>
          <w:sz w:val="24"/>
        </w:rPr>
        <w:t>4.磋商小组将应用供应商提交的资料并根据自己的判断，决定供应商履行合同的合格性及能力。</w:t>
      </w:r>
    </w:p>
    <w:p>
      <w:pPr>
        <w:spacing w:line="360" w:lineRule="auto"/>
        <w:ind w:left="218" w:hanging="218" w:hangingChars="91"/>
        <w:rPr>
          <w:rFonts w:hint="eastAsia" w:ascii="Cambria" w:hAnsi="Cambria" w:cs="Cambria"/>
          <w:sz w:val="24"/>
        </w:rPr>
      </w:pPr>
      <w:r>
        <w:rPr>
          <w:rFonts w:hint="eastAsia" w:ascii="Cambria" w:hAnsi="Cambria" w:cs="Cambria"/>
          <w:sz w:val="24"/>
        </w:rPr>
        <w:t>5.供应商提交的材料将被妥善保存，但不退还。</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bookmarkStart w:id="115" w:name="_Toc28969"/>
      <w:r>
        <w:rPr>
          <w:rFonts w:hint="eastAsia" w:ascii="Cambria" w:hAnsi="Cambria" w:cs="Cambria"/>
          <w:sz w:val="24"/>
        </w:rPr>
        <w:t>6.全部文件应按供应商须知中规定的语言和份数提交。</w:t>
      </w:r>
      <w:bookmarkEnd w:id="115"/>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widowControl/>
        <w:spacing w:line="360" w:lineRule="auto"/>
        <w:jc w:val="right"/>
        <w:rPr>
          <w:rFonts w:hint="eastAsia" w:ascii="Cambria" w:hAnsi="Cambria" w:cs="Cambria"/>
          <w:sz w:val="24"/>
        </w:rPr>
      </w:pPr>
      <w:r>
        <w:rPr>
          <w:rFonts w:hint="eastAsia" w:ascii="Cambria" w:hAnsi="Cambria" w:cs="Cambria"/>
          <w:sz w:val="24"/>
        </w:rPr>
        <w:t xml:space="preserve">     </w:t>
      </w:r>
      <w:r>
        <w:rPr>
          <w:rFonts w:hint="eastAsia" w:ascii="Cambria" w:hAnsi="Cambria" w:cs="Cambria"/>
          <w:sz w:val="24"/>
          <w:u w:val="single"/>
        </w:rPr>
        <w:t xml:space="preserve">       </w:t>
      </w:r>
      <w:r>
        <w:rPr>
          <w:rFonts w:hint="eastAsia" w:ascii="Cambria" w:hAnsi="Cambria" w:cs="Cambria"/>
          <w:sz w:val="24"/>
        </w:rPr>
        <w:t>（正本/副本）</w:t>
      </w:r>
    </w:p>
    <w:p>
      <w:pPr>
        <w:widowControl/>
        <w:spacing w:line="360" w:lineRule="auto"/>
        <w:jc w:val="center"/>
        <w:rPr>
          <w:rFonts w:hint="eastAsia" w:ascii="Cambria" w:hAnsi="Cambria" w:cs="Cambria"/>
          <w:sz w:val="24"/>
        </w:rPr>
      </w:pPr>
    </w:p>
    <w:p>
      <w:pPr>
        <w:widowControl/>
        <w:spacing w:line="360" w:lineRule="auto"/>
        <w:jc w:val="center"/>
        <w:rPr>
          <w:rFonts w:hint="eastAsia" w:ascii="Cambria" w:hAnsi="Cambria" w:cs="Cambria"/>
          <w:b/>
          <w:sz w:val="24"/>
        </w:rPr>
      </w:pPr>
      <w:r>
        <w:rPr>
          <w:rFonts w:hint="eastAsia"/>
          <w:b/>
          <w:sz w:val="48"/>
          <w:szCs w:val="48"/>
          <w:u w:val="single"/>
        </w:rPr>
        <w:t xml:space="preserve">         </w:t>
      </w:r>
      <w:r>
        <w:rPr>
          <w:rFonts w:hint="eastAsia"/>
          <w:b/>
          <w:sz w:val="48"/>
          <w:szCs w:val="48"/>
        </w:rPr>
        <w:t>项目</w:t>
      </w:r>
      <w:r>
        <w:rPr>
          <w:b/>
          <w:sz w:val="48"/>
          <w:szCs w:val="48"/>
        </w:rPr>
        <w:t>竞争性磋商</w:t>
      </w:r>
    </w:p>
    <w:p>
      <w:pPr>
        <w:widowControl/>
        <w:spacing w:line="360" w:lineRule="auto"/>
        <w:jc w:val="center"/>
        <w:rPr>
          <w:rFonts w:hint="eastAsia" w:ascii="Cambria" w:hAnsi="Cambria" w:cs="Cambria"/>
          <w:b/>
          <w:sz w:val="24"/>
        </w:rPr>
      </w:pPr>
    </w:p>
    <w:p>
      <w:pPr>
        <w:widowControl/>
        <w:spacing w:line="360" w:lineRule="auto"/>
        <w:jc w:val="center"/>
        <w:rPr>
          <w:rFonts w:hint="eastAsia" w:ascii="Cambria" w:hAnsi="Cambria" w:cs="Cambria"/>
          <w:b/>
          <w:sz w:val="24"/>
        </w:rPr>
      </w:pPr>
    </w:p>
    <w:p>
      <w:pPr>
        <w:widowControl/>
        <w:spacing w:line="360" w:lineRule="auto"/>
        <w:jc w:val="center"/>
        <w:rPr>
          <w:rFonts w:hint="eastAsia" w:ascii="Cambria" w:hAnsi="Cambria" w:cs="Cambria"/>
          <w:b/>
          <w:sz w:val="24"/>
        </w:rPr>
      </w:pPr>
    </w:p>
    <w:p>
      <w:pPr>
        <w:widowControl/>
        <w:spacing w:line="360" w:lineRule="auto"/>
        <w:jc w:val="center"/>
        <w:rPr>
          <w:rFonts w:hint="eastAsia" w:ascii="Cambria" w:hAnsi="Cambria" w:cs="Cambria"/>
          <w:b/>
          <w:sz w:val="24"/>
        </w:rPr>
      </w:pPr>
    </w:p>
    <w:p>
      <w:pPr>
        <w:widowControl/>
        <w:spacing w:line="360" w:lineRule="auto"/>
        <w:jc w:val="center"/>
        <w:rPr>
          <w:rFonts w:hint="eastAsia" w:ascii="华文宋体" w:hAnsi="华文宋体" w:eastAsia="华文宋体" w:cs="Cambria"/>
          <w:b/>
          <w:sz w:val="72"/>
          <w:szCs w:val="72"/>
        </w:rPr>
      </w:pPr>
      <w:r>
        <w:rPr>
          <w:rFonts w:hint="eastAsia" w:ascii="华文宋体" w:hAnsi="华文宋体" w:eastAsia="华文宋体" w:cs="Cambria"/>
          <w:b/>
          <w:sz w:val="72"/>
          <w:szCs w:val="72"/>
        </w:rPr>
        <w:t>响 应 文 件</w:t>
      </w:r>
    </w:p>
    <w:p>
      <w:pPr>
        <w:widowControl/>
        <w:spacing w:line="360" w:lineRule="auto"/>
        <w:rPr>
          <w:rFonts w:hint="eastAsia" w:ascii="Cambria" w:hAnsi="Cambria" w:cs="Cambria"/>
          <w:b/>
          <w:sz w:val="24"/>
        </w:rPr>
      </w:pPr>
    </w:p>
    <w:p>
      <w:pPr>
        <w:widowControl/>
        <w:spacing w:line="360" w:lineRule="auto"/>
        <w:rPr>
          <w:rFonts w:hint="eastAsia" w:ascii="Cambria" w:hAnsi="Cambria" w:cs="Cambria"/>
          <w:b/>
          <w:sz w:val="28"/>
          <w:szCs w:val="28"/>
        </w:rPr>
      </w:pPr>
      <w:r>
        <w:rPr>
          <w:rFonts w:hint="eastAsia" w:ascii="Cambria" w:hAnsi="Cambria" w:cs="Cambria"/>
          <w:b/>
          <w:sz w:val="28"/>
          <w:szCs w:val="28"/>
        </w:rPr>
        <w:t xml:space="preserve">项目名称： </w:t>
      </w:r>
    </w:p>
    <w:p>
      <w:pPr>
        <w:widowControl/>
        <w:spacing w:line="360" w:lineRule="auto"/>
        <w:rPr>
          <w:rFonts w:hint="eastAsia" w:ascii="Cambria" w:hAnsi="Cambria" w:cs="Cambria"/>
          <w:b/>
          <w:sz w:val="28"/>
          <w:szCs w:val="28"/>
        </w:rPr>
      </w:pPr>
      <w:r>
        <w:rPr>
          <w:rFonts w:hint="eastAsia" w:ascii="Cambria" w:hAnsi="Cambria" w:cs="Cambria"/>
          <w:b/>
          <w:sz w:val="28"/>
          <w:szCs w:val="28"/>
        </w:rPr>
        <w:t>项目编号：</w:t>
      </w:r>
    </w:p>
    <w:p>
      <w:pPr>
        <w:widowControl/>
        <w:spacing w:line="360" w:lineRule="auto"/>
        <w:rPr>
          <w:rFonts w:hint="eastAsia" w:ascii="Cambria" w:hAnsi="Cambria" w:cs="Cambria"/>
          <w:b/>
          <w:sz w:val="24"/>
        </w:rPr>
      </w:pPr>
    </w:p>
    <w:p>
      <w:pPr>
        <w:widowControl/>
        <w:spacing w:line="360" w:lineRule="auto"/>
        <w:rPr>
          <w:rFonts w:hint="eastAsia" w:ascii="Cambria" w:hAnsi="Cambria" w:cs="Cambria"/>
          <w:b/>
          <w:sz w:val="24"/>
        </w:rPr>
      </w:pPr>
    </w:p>
    <w:p>
      <w:pPr>
        <w:widowControl/>
        <w:spacing w:line="360" w:lineRule="auto"/>
        <w:rPr>
          <w:rFonts w:hint="eastAsia" w:ascii="Cambria" w:hAnsi="Cambria" w:cs="Cambria"/>
          <w:b/>
          <w:sz w:val="24"/>
        </w:rPr>
      </w:pPr>
    </w:p>
    <w:p>
      <w:pPr>
        <w:widowControl/>
        <w:spacing w:line="360" w:lineRule="auto"/>
        <w:rPr>
          <w:rFonts w:hint="eastAsia" w:ascii="Cambria" w:hAnsi="Cambria" w:cs="Cambria"/>
          <w:b/>
          <w:sz w:val="28"/>
          <w:szCs w:val="28"/>
          <w:u w:val="single"/>
        </w:rPr>
      </w:pPr>
      <w:r>
        <w:rPr>
          <w:rFonts w:hint="eastAsia" w:ascii="Cambria" w:hAnsi="Cambria" w:cs="Cambria"/>
          <w:b/>
          <w:sz w:val="28"/>
          <w:szCs w:val="28"/>
        </w:rPr>
        <w:t xml:space="preserve">      供应商名称：</w:t>
      </w:r>
      <w:r>
        <w:rPr>
          <w:rFonts w:hint="eastAsia" w:ascii="Cambria" w:hAnsi="Cambria" w:cs="Cambria"/>
          <w:b/>
          <w:sz w:val="28"/>
          <w:szCs w:val="28"/>
          <w:u w:val="single"/>
        </w:rPr>
        <w:t xml:space="preserve">                        （盖章）</w:t>
      </w:r>
    </w:p>
    <w:p>
      <w:pPr>
        <w:widowControl/>
        <w:spacing w:line="360" w:lineRule="auto"/>
        <w:rPr>
          <w:rFonts w:hint="eastAsia" w:ascii="Cambria" w:hAnsi="Cambria" w:cs="Cambria"/>
          <w:b/>
          <w:sz w:val="28"/>
          <w:szCs w:val="28"/>
        </w:rPr>
      </w:pPr>
      <w:r>
        <w:rPr>
          <w:rFonts w:hint="eastAsia" w:ascii="Cambria" w:hAnsi="Cambria" w:cs="Cambria"/>
          <w:b/>
          <w:sz w:val="28"/>
          <w:szCs w:val="28"/>
        </w:rPr>
        <w:t xml:space="preserve">      法定代表人或其委托代理人：</w:t>
      </w:r>
      <w:r>
        <w:rPr>
          <w:rFonts w:hint="eastAsia" w:ascii="Cambria" w:hAnsi="Cambria" w:cs="Cambria"/>
          <w:b/>
          <w:sz w:val="28"/>
          <w:szCs w:val="28"/>
          <w:u w:val="single"/>
        </w:rPr>
        <w:t xml:space="preserve">           </w:t>
      </w:r>
      <w:r>
        <w:rPr>
          <w:rFonts w:hint="eastAsia" w:ascii="Cambria" w:hAnsi="Cambria" w:cs="Cambria"/>
          <w:b/>
          <w:sz w:val="28"/>
          <w:szCs w:val="28"/>
        </w:rPr>
        <w:t>（签字或盖章）</w:t>
      </w:r>
    </w:p>
    <w:p>
      <w:pPr>
        <w:widowControl/>
        <w:spacing w:line="360" w:lineRule="auto"/>
        <w:rPr>
          <w:rFonts w:hint="eastAsia" w:ascii="Cambria" w:hAnsi="Cambria" w:cs="Cambria"/>
          <w:b/>
          <w:sz w:val="28"/>
          <w:szCs w:val="28"/>
          <w:u w:val="single"/>
        </w:rPr>
      </w:pPr>
    </w:p>
    <w:p>
      <w:pPr>
        <w:widowControl/>
        <w:spacing w:line="360" w:lineRule="auto"/>
        <w:rPr>
          <w:rFonts w:hint="eastAsia" w:ascii="Cambria" w:hAnsi="Cambria" w:cs="Cambria"/>
          <w:b/>
          <w:sz w:val="28"/>
          <w:szCs w:val="28"/>
          <w:u w:val="single"/>
        </w:rPr>
      </w:pPr>
    </w:p>
    <w:p>
      <w:pPr>
        <w:widowControl/>
        <w:spacing w:line="360" w:lineRule="auto"/>
        <w:jc w:val="center"/>
        <w:rPr>
          <w:rFonts w:hint="eastAsia" w:ascii="Cambria" w:hAnsi="Cambria" w:cs="Cambria"/>
          <w:sz w:val="24"/>
        </w:rPr>
      </w:pPr>
      <w:r>
        <w:rPr>
          <w:rFonts w:hint="eastAsia" w:ascii="Cambria" w:hAnsi="Cambria" w:cs="Cambria"/>
          <w:b/>
          <w:bCs/>
          <w:sz w:val="28"/>
          <w:szCs w:val="28"/>
        </w:rPr>
        <w:t>年   月   日</w:t>
      </w:r>
      <w:r>
        <w:rPr>
          <w:rFonts w:hint="eastAsia" w:ascii="Cambria" w:hAnsi="Cambria" w:cs="Cambria"/>
          <w:sz w:val="24"/>
        </w:rPr>
        <w:br w:type="page"/>
      </w:r>
    </w:p>
    <w:p>
      <w:pPr>
        <w:snapToGrid w:val="0"/>
        <w:spacing w:line="300" w:lineRule="auto"/>
        <w:jc w:val="center"/>
        <w:rPr>
          <w:b/>
          <w:color w:val="auto"/>
          <w:sz w:val="28"/>
          <w:szCs w:val="28"/>
          <w:highlight w:val="none"/>
        </w:rPr>
      </w:pPr>
      <w:r>
        <w:rPr>
          <w:rFonts w:hint="eastAsia"/>
          <w:b/>
          <w:color w:val="auto"/>
          <w:sz w:val="28"/>
          <w:szCs w:val="28"/>
          <w:highlight w:val="none"/>
          <w:lang w:val="en-US" w:eastAsia="zh-CN"/>
        </w:rPr>
        <w:t>供应商</w:t>
      </w:r>
      <w:r>
        <w:rPr>
          <w:rFonts w:hint="eastAsia"/>
          <w:b/>
          <w:color w:val="auto"/>
          <w:sz w:val="28"/>
          <w:szCs w:val="28"/>
          <w:highlight w:val="none"/>
        </w:rPr>
        <w:t>基本情况表</w:t>
      </w:r>
    </w:p>
    <w:tbl>
      <w:tblPr>
        <w:tblStyle w:val="13"/>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298"/>
        <w:gridCol w:w="1682"/>
        <w:gridCol w:w="1642"/>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供应商名称</w:t>
            </w:r>
          </w:p>
        </w:tc>
        <w:tc>
          <w:tcPr>
            <w:tcW w:w="6788"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注册资本</w:t>
            </w:r>
          </w:p>
        </w:tc>
        <w:tc>
          <w:tcPr>
            <w:tcW w:w="298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c>
          <w:tcPr>
            <w:tcW w:w="16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成立时间</w:t>
            </w:r>
          </w:p>
        </w:tc>
        <w:tc>
          <w:tcPr>
            <w:tcW w:w="21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注册地址</w:t>
            </w:r>
          </w:p>
        </w:tc>
        <w:tc>
          <w:tcPr>
            <w:tcW w:w="6788"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邮政编码</w:t>
            </w:r>
          </w:p>
        </w:tc>
        <w:tc>
          <w:tcPr>
            <w:tcW w:w="298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c>
          <w:tcPr>
            <w:tcW w:w="16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员工总数</w:t>
            </w:r>
          </w:p>
        </w:tc>
        <w:tc>
          <w:tcPr>
            <w:tcW w:w="21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5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联系方式</w:t>
            </w:r>
          </w:p>
        </w:tc>
        <w:tc>
          <w:tcPr>
            <w:tcW w:w="12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联系人</w:t>
            </w:r>
          </w:p>
        </w:tc>
        <w:tc>
          <w:tcPr>
            <w:tcW w:w="1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c>
          <w:tcPr>
            <w:tcW w:w="16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电 话</w:t>
            </w:r>
          </w:p>
        </w:tc>
        <w:tc>
          <w:tcPr>
            <w:tcW w:w="21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65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c>
          <w:tcPr>
            <w:tcW w:w="12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网  址</w:t>
            </w:r>
          </w:p>
        </w:tc>
        <w:tc>
          <w:tcPr>
            <w:tcW w:w="1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c>
          <w:tcPr>
            <w:tcW w:w="16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传 真</w:t>
            </w:r>
          </w:p>
        </w:tc>
        <w:tc>
          <w:tcPr>
            <w:tcW w:w="21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（负责人）</w:t>
            </w:r>
          </w:p>
        </w:tc>
        <w:tc>
          <w:tcPr>
            <w:tcW w:w="12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姓  名</w:t>
            </w:r>
          </w:p>
        </w:tc>
        <w:tc>
          <w:tcPr>
            <w:tcW w:w="1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c>
          <w:tcPr>
            <w:tcW w:w="16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电 话</w:t>
            </w:r>
          </w:p>
        </w:tc>
        <w:tc>
          <w:tcPr>
            <w:tcW w:w="21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基本账户开户银行</w:t>
            </w:r>
          </w:p>
        </w:tc>
        <w:tc>
          <w:tcPr>
            <w:tcW w:w="6788"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基本账户银行账号</w:t>
            </w:r>
          </w:p>
        </w:tc>
        <w:tc>
          <w:tcPr>
            <w:tcW w:w="6788"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近三年营业额</w:t>
            </w:r>
          </w:p>
        </w:tc>
        <w:tc>
          <w:tcPr>
            <w:tcW w:w="6788"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color w:val="auto"/>
                <w:vertAlign w:val="baseline"/>
                <w:lang w:val="en-US" w:eastAsia="zh-CN"/>
              </w:rPr>
              <w:t>供应商关联企业情况（包括但不限于与供应商法定代表人（负责人）为同一人或者存在控股、管理关系的不同单位）</w:t>
            </w:r>
          </w:p>
        </w:tc>
        <w:tc>
          <w:tcPr>
            <w:tcW w:w="6788"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备注</w:t>
            </w:r>
          </w:p>
        </w:tc>
        <w:tc>
          <w:tcPr>
            <w:tcW w:w="6788"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auto"/>
                <w:vertAlign w:val="baseline"/>
                <w:lang w:val="en-US" w:eastAsia="zh-CN"/>
              </w:rPr>
            </w:pPr>
          </w:p>
        </w:tc>
      </w:tr>
    </w:tbl>
    <w:p>
      <w:pPr>
        <w:pStyle w:val="20"/>
        <w:snapToGrid w:val="0"/>
        <w:spacing w:before="0" w:beforeAutospacing="0" w:after="0" w:afterAutospacing="0" w:line="360" w:lineRule="auto"/>
        <w:ind w:firstLine="420" w:firstLineChars="200"/>
        <w:rPr>
          <w:rFonts w:hint="eastAsia"/>
          <w:color w:val="auto"/>
          <w:highlight w:val="none"/>
        </w:rPr>
        <w:sectPr>
          <w:pgSz w:w="11906" w:h="16838"/>
          <w:pgMar w:top="1417" w:right="1417" w:bottom="1417" w:left="1417" w:header="851" w:footer="992" w:gutter="0"/>
          <w:pgNumType w:fmt="decimal"/>
          <w:cols w:space="720" w:num="1"/>
          <w:docGrid w:type="lines" w:linePitch="312" w:charSpace="0"/>
        </w:sectPr>
      </w:pPr>
      <w:r>
        <w:rPr>
          <w:rFonts w:hint="eastAsia"/>
          <w:color w:val="auto"/>
          <w:highlight w:val="none"/>
        </w:rPr>
        <w:t>注：此表可根据内容自行扩充，增加附页。</w:t>
      </w:r>
    </w:p>
    <w:p>
      <w:pPr>
        <w:widowControl/>
        <w:spacing w:line="360" w:lineRule="auto"/>
        <w:jc w:val="center"/>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pStyle w:val="2"/>
        <w:rPr>
          <w:rFonts w:hint="eastAsia" w:ascii="Cambria" w:hAnsi="Cambria" w:cs="Cambria"/>
          <w:sz w:val="24"/>
        </w:rPr>
      </w:pPr>
    </w:p>
    <w:p>
      <w:pPr>
        <w:widowControl/>
        <w:spacing w:line="360" w:lineRule="auto"/>
        <w:jc w:val="center"/>
        <w:rPr>
          <w:rFonts w:hint="eastAsia" w:ascii="Cambria" w:hAnsi="Cambria" w:cs="Cambria"/>
          <w:b/>
          <w:sz w:val="24"/>
        </w:rPr>
      </w:pPr>
      <w:r>
        <w:rPr>
          <w:rFonts w:hint="eastAsia" w:ascii="Cambria" w:hAnsi="Cambria" w:cs="Cambria"/>
          <w:b/>
          <w:sz w:val="36"/>
          <w:szCs w:val="36"/>
        </w:rPr>
        <w:t>商务部分</w:t>
      </w:r>
    </w:p>
    <w:p>
      <w:pPr>
        <w:bidi w:val="0"/>
        <w:jc w:val="center"/>
        <w:rPr>
          <w:rFonts w:hint="eastAsia"/>
        </w:rPr>
      </w:pPr>
      <w:r>
        <w:rPr>
          <w:rFonts w:hint="eastAsia" w:ascii="Cambria" w:hAnsi="Cambria" w:cs="Cambria"/>
          <w:b/>
          <w:sz w:val="24"/>
        </w:rPr>
        <w:br w:type="page"/>
      </w:r>
      <w:r>
        <w:rPr>
          <w:rFonts w:hint="eastAsia"/>
          <w:b/>
          <w:bCs/>
          <w:sz w:val="24"/>
          <w:szCs w:val="24"/>
        </w:rPr>
        <w:t>一、报价函（格式）</w:t>
      </w:r>
    </w:p>
    <w:p>
      <w:pPr>
        <w:spacing w:line="360" w:lineRule="auto"/>
        <w:rPr>
          <w:rFonts w:hint="eastAsia" w:ascii="Cambria" w:hAnsi="Cambria" w:cs="Cambria"/>
          <w:sz w:val="24"/>
        </w:rPr>
      </w:pPr>
      <w:r>
        <w:rPr>
          <w:rFonts w:hint="eastAsia" w:ascii="Cambria" w:hAnsi="Cambria" w:cs="Cambria"/>
          <w:sz w:val="24"/>
          <w:u w:val="single"/>
        </w:rPr>
        <w:t xml:space="preserve">                 </w:t>
      </w:r>
      <w:r>
        <w:rPr>
          <w:rFonts w:hint="eastAsia" w:ascii="Cambria" w:hAnsi="Cambria" w:cs="Cambria"/>
          <w:sz w:val="24"/>
        </w:rPr>
        <w:t xml:space="preserve">： </w:t>
      </w:r>
    </w:p>
    <w:p>
      <w:pPr>
        <w:spacing w:line="360" w:lineRule="auto"/>
        <w:ind w:firstLine="600" w:firstLineChars="250"/>
        <w:rPr>
          <w:rFonts w:hint="eastAsia" w:ascii="Cambria" w:hAnsi="Cambria" w:cs="Cambria"/>
          <w:sz w:val="24"/>
        </w:rPr>
      </w:pPr>
      <w:r>
        <w:rPr>
          <w:rFonts w:hint="eastAsia" w:ascii="Cambria" w:hAnsi="Cambria" w:cs="Cambria"/>
          <w:sz w:val="24"/>
          <w:u w:val="single"/>
        </w:rPr>
        <w:t xml:space="preserve">                          </w:t>
      </w:r>
      <w:r>
        <w:rPr>
          <w:rFonts w:hint="eastAsia" w:ascii="Cambria" w:hAnsi="Cambria" w:cs="Cambria"/>
          <w:sz w:val="24"/>
        </w:rPr>
        <w:t>(供应商全称)授权</w:t>
      </w:r>
      <w:r>
        <w:rPr>
          <w:rFonts w:hint="eastAsia" w:ascii="Cambria" w:hAnsi="Cambria" w:cs="Cambria"/>
          <w:sz w:val="24"/>
          <w:u w:val="single"/>
        </w:rPr>
        <w:t xml:space="preserve">         </w:t>
      </w:r>
      <w:r>
        <w:rPr>
          <w:rFonts w:hint="eastAsia" w:ascii="Cambria" w:hAnsi="Cambria" w:cs="Cambria"/>
          <w:sz w:val="24"/>
        </w:rPr>
        <w:t>(供应商委托代理人姓名)</w:t>
      </w:r>
      <w:r>
        <w:rPr>
          <w:rFonts w:hint="eastAsia" w:ascii="Cambria" w:hAnsi="Cambria" w:cs="Cambria"/>
          <w:sz w:val="24"/>
          <w:u w:val="single"/>
        </w:rPr>
        <w:t xml:space="preserve">            </w:t>
      </w:r>
      <w:r>
        <w:rPr>
          <w:rFonts w:hint="eastAsia" w:ascii="Cambria" w:hAnsi="Cambria" w:cs="Cambria"/>
          <w:sz w:val="24"/>
        </w:rPr>
        <w:t>(职务、职称)为我方代表，参加贵方组织的</w:t>
      </w:r>
      <w:r>
        <w:rPr>
          <w:rFonts w:hint="eastAsia" w:ascii="Cambria" w:hAnsi="Cambria" w:cs="Cambria"/>
          <w:sz w:val="24"/>
          <w:u w:val="single"/>
        </w:rPr>
        <w:t xml:space="preserve">           </w:t>
      </w:r>
    </w:p>
    <w:p>
      <w:pPr>
        <w:spacing w:line="360" w:lineRule="auto"/>
        <w:rPr>
          <w:rFonts w:hint="eastAsia" w:ascii="Cambria" w:hAnsi="Cambria" w:cs="Cambria"/>
          <w:sz w:val="24"/>
        </w:rPr>
      </w:pPr>
      <w:r>
        <w:rPr>
          <w:rFonts w:hint="eastAsia" w:ascii="Cambria" w:hAnsi="Cambria" w:cs="Cambria"/>
          <w:sz w:val="24"/>
          <w:u w:val="single"/>
        </w:rPr>
        <w:t xml:space="preserve">           </w:t>
      </w:r>
      <w:r>
        <w:rPr>
          <w:rFonts w:hint="eastAsia" w:ascii="Cambria" w:hAnsi="Cambria" w:cs="Cambria"/>
          <w:sz w:val="24"/>
        </w:rPr>
        <w:t>(项目名称、项目编号)有关活动，并对此项目进行磋商。为此：</w:t>
      </w:r>
    </w:p>
    <w:p>
      <w:pPr>
        <w:spacing w:line="360" w:lineRule="auto"/>
        <w:ind w:firstLine="480" w:firstLineChars="200"/>
        <w:rPr>
          <w:rFonts w:hint="eastAsia" w:ascii="Cambria" w:hAnsi="Cambria" w:cs="Cambria"/>
          <w:sz w:val="24"/>
        </w:rPr>
      </w:pPr>
      <w:r>
        <w:rPr>
          <w:rFonts w:hint="eastAsia" w:ascii="Cambria" w:hAnsi="Cambria" w:cs="Cambria"/>
          <w:sz w:val="24"/>
        </w:rPr>
        <w:t>1、我方同意在本项目磋商文件中规定的磋商会议日起的有效期内遵守本响应文件中的承诺且在此期限期满之前均具有约束力。</w:t>
      </w:r>
    </w:p>
    <w:p>
      <w:pPr>
        <w:spacing w:line="360" w:lineRule="auto"/>
        <w:ind w:firstLine="480" w:firstLineChars="200"/>
        <w:rPr>
          <w:rFonts w:hint="eastAsia" w:ascii="Cambria" w:hAnsi="Cambria" w:cs="Cambria"/>
          <w:sz w:val="24"/>
        </w:rPr>
      </w:pPr>
      <w:r>
        <w:rPr>
          <w:rFonts w:hint="eastAsia" w:ascii="Cambria" w:hAnsi="Cambria" w:cs="Cambria"/>
          <w:sz w:val="24"/>
        </w:rPr>
        <w:t>2、我方承诺已经具备《中华人民共和国政府采购法》中规定的参加政府采购活动的供应商应当具备的全部条件。</w:t>
      </w:r>
    </w:p>
    <w:p>
      <w:pPr>
        <w:spacing w:line="360" w:lineRule="auto"/>
        <w:ind w:firstLine="480" w:firstLineChars="200"/>
        <w:rPr>
          <w:rFonts w:hint="eastAsia" w:ascii="Cambria" w:hAnsi="Cambria" w:cs="Cambria"/>
          <w:sz w:val="24"/>
        </w:rPr>
      </w:pPr>
      <w:r>
        <w:rPr>
          <w:rFonts w:hint="eastAsia" w:ascii="Cambria" w:hAnsi="Cambria" w:cs="Cambria"/>
          <w:sz w:val="24"/>
        </w:rPr>
        <w:t>3、提供规定的全部响应文件，包括响应文件正本、副本、报价一览表。</w:t>
      </w:r>
    </w:p>
    <w:p>
      <w:pPr>
        <w:spacing w:line="360" w:lineRule="auto"/>
        <w:ind w:firstLine="480" w:firstLineChars="200"/>
        <w:rPr>
          <w:rFonts w:hint="eastAsia" w:ascii="Cambria" w:hAnsi="Cambria" w:cs="Cambria"/>
          <w:sz w:val="24"/>
        </w:rPr>
      </w:pPr>
      <w:r>
        <w:rPr>
          <w:rFonts w:hint="eastAsia" w:ascii="Cambria" w:hAnsi="Cambria" w:cs="Cambria"/>
          <w:sz w:val="24"/>
        </w:rPr>
        <w:t>4、按磋商文件要求提供和交付的货物和服务的报价详见报价一览表。</w:t>
      </w:r>
    </w:p>
    <w:p>
      <w:pPr>
        <w:spacing w:line="360" w:lineRule="auto"/>
        <w:ind w:firstLine="480" w:firstLineChars="200"/>
        <w:rPr>
          <w:rFonts w:hint="eastAsia" w:ascii="Cambria" w:hAnsi="Cambria" w:cs="Cambria"/>
          <w:sz w:val="24"/>
        </w:rPr>
      </w:pPr>
      <w:r>
        <w:rPr>
          <w:rFonts w:hint="eastAsia" w:ascii="Cambria" w:hAnsi="Cambria" w:cs="Cambria"/>
          <w:sz w:val="24"/>
        </w:rPr>
        <w:t>5、我方承诺：完全理解报价超过</w:t>
      </w:r>
      <w:r>
        <w:rPr>
          <w:rFonts w:hint="eastAsia" w:ascii="Cambria" w:hAnsi="Cambria" w:cs="Cambria"/>
          <w:sz w:val="24"/>
          <w:lang w:val="en-US" w:eastAsia="zh-CN"/>
        </w:rPr>
        <w:t>最高限价</w:t>
      </w:r>
      <w:r>
        <w:rPr>
          <w:rFonts w:hint="eastAsia" w:ascii="Cambria" w:hAnsi="Cambria" w:cs="Cambria"/>
          <w:sz w:val="24"/>
        </w:rPr>
        <w:t>时，将被拒绝。</w:t>
      </w:r>
    </w:p>
    <w:p>
      <w:pPr>
        <w:spacing w:line="360" w:lineRule="auto"/>
        <w:ind w:firstLine="480" w:firstLineChars="200"/>
        <w:rPr>
          <w:rFonts w:hint="eastAsia" w:ascii="Cambria" w:hAnsi="Cambria" w:cs="Cambria"/>
          <w:sz w:val="24"/>
        </w:rPr>
      </w:pPr>
      <w:r>
        <w:rPr>
          <w:rFonts w:hint="eastAsia" w:ascii="Cambria" w:hAnsi="Cambria" w:cs="Cambria"/>
          <w:sz w:val="24"/>
        </w:rPr>
        <w:t>6、保证忠实地执行双方所签订的合同，并承担合同规定的责任和义务。</w:t>
      </w:r>
    </w:p>
    <w:p>
      <w:pPr>
        <w:spacing w:line="360" w:lineRule="auto"/>
        <w:ind w:firstLine="480" w:firstLineChars="200"/>
        <w:rPr>
          <w:rFonts w:hint="eastAsia" w:ascii="Cambria" w:hAnsi="Cambria" w:cs="Cambria"/>
          <w:sz w:val="24"/>
        </w:rPr>
      </w:pPr>
      <w:r>
        <w:rPr>
          <w:rFonts w:hint="eastAsia" w:ascii="Cambria" w:hAnsi="Cambria" w:cs="Cambria"/>
          <w:sz w:val="24"/>
        </w:rPr>
        <w:t>7、承诺完全满足和响应磋商文件中的各项商务和技术要求，若有偏差，已在响应文件商务条款偏离表中予以明确特别说明。</w:t>
      </w:r>
    </w:p>
    <w:p>
      <w:pPr>
        <w:spacing w:line="360" w:lineRule="auto"/>
        <w:ind w:firstLine="480" w:firstLineChars="200"/>
        <w:rPr>
          <w:rFonts w:hint="eastAsia" w:ascii="Cambria" w:hAnsi="Cambria" w:cs="Cambria"/>
          <w:sz w:val="24"/>
        </w:rPr>
      </w:pPr>
      <w:r>
        <w:rPr>
          <w:rFonts w:hint="eastAsia" w:ascii="Cambria" w:hAnsi="Cambria" w:cs="Cambria"/>
          <w:sz w:val="24"/>
        </w:rPr>
        <w:t>8、保证遵守磋商文件的规定。</w:t>
      </w:r>
    </w:p>
    <w:p>
      <w:pPr>
        <w:spacing w:line="360" w:lineRule="auto"/>
        <w:ind w:firstLine="460" w:firstLineChars="192"/>
        <w:rPr>
          <w:rFonts w:hint="eastAsia" w:ascii="Cambria" w:hAnsi="Cambria" w:cs="Cambria"/>
          <w:sz w:val="24"/>
        </w:rPr>
      </w:pPr>
      <w:r>
        <w:rPr>
          <w:rFonts w:hint="eastAsia" w:ascii="Cambria" w:hAnsi="Cambria" w:cs="Cambria"/>
          <w:sz w:val="24"/>
        </w:rPr>
        <w:t>9、我方完全理解贵方不一定接受最低价的磋商。</w:t>
      </w:r>
    </w:p>
    <w:p>
      <w:pPr>
        <w:spacing w:line="360" w:lineRule="auto"/>
        <w:ind w:firstLine="460" w:firstLineChars="192"/>
        <w:rPr>
          <w:rFonts w:hint="eastAsia" w:ascii="Cambria" w:hAnsi="Cambria" w:cs="Cambria"/>
          <w:sz w:val="24"/>
        </w:rPr>
      </w:pPr>
      <w:r>
        <w:rPr>
          <w:rFonts w:hint="eastAsia" w:ascii="Cambria" w:hAnsi="Cambria" w:cs="Cambria"/>
          <w:sz w:val="24"/>
        </w:rPr>
        <w:t>1</w:t>
      </w:r>
      <w:r>
        <w:rPr>
          <w:rFonts w:hint="eastAsia" w:ascii="Cambria" w:hAnsi="Cambria" w:cs="Cambria"/>
          <w:sz w:val="24"/>
          <w:lang w:val="en-US" w:eastAsia="zh-CN"/>
        </w:rPr>
        <w:t>0</w:t>
      </w:r>
      <w:r>
        <w:rPr>
          <w:rFonts w:hint="eastAsia" w:ascii="Cambria" w:hAnsi="Cambria" w:cs="Cambria"/>
          <w:sz w:val="24"/>
        </w:rPr>
        <w:t>、我方愿意向贵方提供任何与本项磋商有关的数据、情况和技术资料。若贵方需要，我方愿意提供我方做出的一切承诺的证明材料。</w:t>
      </w:r>
    </w:p>
    <w:p>
      <w:pPr>
        <w:spacing w:line="360" w:lineRule="auto"/>
        <w:ind w:firstLine="460" w:firstLineChars="192"/>
        <w:rPr>
          <w:rFonts w:hint="eastAsia" w:ascii="Cambria" w:hAnsi="Cambria" w:cs="Cambria"/>
          <w:sz w:val="24"/>
        </w:rPr>
      </w:pPr>
      <w:r>
        <w:rPr>
          <w:rFonts w:hint="eastAsia" w:ascii="Cambria" w:hAnsi="Cambria" w:cs="Cambria"/>
          <w:sz w:val="24"/>
        </w:rPr>
        <w:t>1</w:t>
      </w:r>
      <w:r>
        <w:rPr>
          <w:rFonts w:hint="eastAsia" w:ascii="Cambria" w:hAnsi="Cambria" w:cs="Cambria"/>
          <w:sz w:val="24"/>
          <w:lang w:val="en-US" w:eastAsia="zh-CN"/>
        </w:rPr>
        <w:t>1</w:t>
      </w:r>
      <w:r>
        <w:rPr>
          <w:rFonts w:hint="eastAsia" w:ascii="Cambria" w:hAnsi="Cambria" w:cs="Cambria"/>
          <w:sz w:val="24"/>
        </w:rPr>
        <w:t>、我方已详细审核全部响应文件，包括响应文件修改书（如有的话）、参考资料及有关附件，确认无误。</w:t>
      </w:r>
    </w:p>
    <w:p>
      <w:pPr>
        <w:spacing w:line="360" w:lineRule="auto"/>
        <w:ind w:firstLine="460" w:firstLineChars="192"/>
        <w:rPr>
          <w:rFonts w:hint="eastAsia" w:ascii="Cambria" w:hAnsi="Cambria" w:cs="Cambria"/>
          <w:sz w:val="24"/>
        </w:rPr>
      </w:pPr>
      <w:r>
        <w:rPr>
          <w:rFonts w:hint="eastAsia" w:ascii="Cambria" w:hAnsi="Cambria" w:cs="Cambria"/>
          <w:sz w:val="24"/>
        </w:rPr>
        <w:t>1</w:t>
      </w:r>
      <w:r>
        <w:rPr>
          <w:rFonts w:hint="eastAsia" w:ascii="Cambria" w:hAnsi="Cambria" w:cs="Cambria"/>
          <w:sz w:val="24"/>
          <w:lang w:val="en-US" w:eastAsia="zh-CN"/>
        </w:rPr>
        <w:t>2</w:t>
      </w:r>
      <w:r>
        <w:rPr>
          <w:rFonts w:hint="eastAsia" w:ascii="Cambria" w:hAnsi="Cambria" w:cs="Cambria"/>
          <w:sz w:val="24"/>
        </w:rPr>
        <w:t>、我方承诺：采购人若需追加采购本项目磋商文件所列货物及相关服务的，在不改变合同其他实质性条款的前提下，按相同或更优惠的折扣率保证供货。</w:t>
      </w:r>
    </w:p>
    <w:p>
      <w:pPr>
        <w:spacing w:line="360" w:lineRule="auto"/>
        <w:ind w:firstLine="460" w:firstLineChars="192"/>
        <w:rPr>
          <w:rFonts w:hint="eastAsia" w:ascii="Cambria" w:hAnsi="Cambria" w:cs="Cambria"/>
          <w:sz w:val="24"/>
        </w:rPr>
      </w:pPr>
      <w:r>
        <w:rPr>
          <w:rFonts w:hint="eastAsia" w:ascii="Cambria" w:hAnsi="Cambria" w:cs="Cambria"/>
          <w:sz w:val="24"/>
        </w:rPr>
        <w:t>1</w:t>
      </w:r>
      <w:r>
        <w:rPr>
          <w:rFonts w:hint="eastAsia" w:ascii="Cambria" w:hAnsi="Cambria" w:cs="Cambria"/>
          <w:sz w:val="24"/>
          <w:lang w:val="en-US" w:eastAsia="zh-CN"/>
        </w:rPr>
        <w:t>3</w:t>
      </w:r>
      <w:r>
        <w:rPr>
          <w:rFonts w:hint="eastAsia" w:ascii="Cambria" w:hAnsi="Cambria" w:cs="Cambria"/>
          <w:sz w:val="24"/>
        </w:rPr>
        <w:t>、我方承诺接受磋商文件中《合同条款》的全部条款且无任何异议。</w:t>
      </w:r>
    </w:p>
    <w:p>
      <w:pPr>
        <w:spacing w:line="360" w:lineRule="auto"/>
        <w:ind w:firstLine="460" w:firstLineChars="192"/>
        <w:rPr>
          <w:rFonts w:hint="eastAsia" w:ascii="Cambria" w:hAnsi="Cambria" w:cs="Cambria"/>
          <w:sz w:val="24"/>
        </w:rPr>
      </w:pPr>
      <w:r>
        <w:rPr>
          <w:rFonts w:hint="eastAsia" w:ascii="Cambria" w:hAnsi="Cambria" w:cs="Cambria"/>
          <w:sz w:val="24"/>
        </w:rPr>
        <w:t>1</w:t>
      </w:r>
      <w:r>
        <w:rPr>
          <w:rFonts w:hint="eastAsia" w:ascii="Cambria" w:hAnsi="Cambria" w:cs="Cambria"/>
          <w:sz w:val="24"/>
          <w:lang w:val="en-US" w:eastAsia="zh-CN"/>
        </w:rPr>
        <w:t>4</w:t>
      </w:r>
      <w:r>
        <w:rPr>
          <w:rFonts w:hint="eastAsia" w:ascii="Cambria" w:hAnsi="Cambria" w:cs="Cambria"/>
          <w:sz w:val="24"/>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hint="eastAsia" w:ascii="Cambria" w:hAnsi="Cambria" w:cs="Cambria"/>
          <w:sz w:val="24"/>
        </w:rPr>
      </w:pPr>
      <w:r>
        <w:rPr>
          <w:rFonts w:hint="eastAsia" w:ascii="Cambria" w:hAnsi="Cambria" w:cs="Cambria"/>
          <w:sz w:val="24"/>
        </w:rPr>
        <w:t>（1）提供虚假材料谋取成交、成交的；</w:t>
      </w:r>
    </w:p>
    <w:p>
      <w:pPr>
        <w:spacing w:line="360" w:lineRule="auto"/>
        <w:rPr>
          <w:rFonts w:hint="eastAsia" w:ascii="Cambria" w:hAnsi="Cambria" w:cs="Cambria"/>
          <w:sz w:val="24"/>
        </w:rPr>
      </w:pPr>
      <w:r>
        <w:rPr>
          <w:rFonts w:hint="eastAsia" w:ascii="Cambria" w:hAnsi="Cambria" w:cs="Cambria"/>
          <w:sz w:val="24"/>
        </w:rPr>
        <w:t>（2）采取不正当手段诋毁、排挤其他供应商的；</w:t>
      </w:r>
    </w:p>
    <w:p>
      <w:pPr>
        <w:spacing w:line="360" w:lineRule="auto"/>
        <w:rPr>
          <w:rFonts w:hint="eastAsia" w:ascii="Cambria" w:hAnsi="Cambria" w:cs="Cambria"/>
          <w:sz w:val="24"/>
        </w:rPr>
      </w:pPr>
      <w:r>
        <w:rPr>
          <w:rFonts w:hint="eastAsia" w:ascii="Cambria" w:hAnsi="Cambria" w:cs="Cambria"/>
          <w:sz w:val="24"/>
        </w:rPr>
        <w:t>（3）与其它供应商恶意串通的；</w:t>
      </w:r>
    </w:p>
    <w:p>
      <w:pPr>
        <w:spacing w:line="360" w:lineRule="auto"/>
        <w:rPr>
          <w:rFonts w:hint="eastAsia" w:ascii="Cambria" w:hAnsi="Cambria" w:cs="Cambria"/>
          <w:sz w:val="24"/>
        </w:rPr>
      </w:pPr>
      <w:r>
        <w:rPr>
          <w:rFonts w:hint="eastAsia" w:ascii="Cambria" w:hAnsi="Cambria" w:cs="Cambria"/>
          <w:sz w:val="24"/>
        </w:rPr>
        <w:t>（4）向采购</w:t>
      </w:r>
      <w:r>
        <w:rPr>
          <w:rFonts w:hint="eastAsia" w:ascii="Cambria" w:hAnsi="Cambria" w:cs="Cambria"/>
          <w:sz w:val="24"/>
          <w:lang w:val="en-US" w:eastAsia="zh-CN"/>
        </w:rPr>
        <w:t>方</w:t>
      </w:r>
      <w:r>
        <w:rPr>
          <w:rFonts w:hint="eastAsia" w:ascii="Cambria" w:hAnsi="Cambria" w:cs="Cambria"/>
          <w:sz w:val="24"/>
        </w:rPr>
        <w:t>工作人员行贿或者提供其他不正当利益的；</w:t>
      </w:r>
    </w:p>
    <w:p>
      <w:pPr>
        <w:spacing w:line="360" w:lineRule="auto"/>
        <w:rPr>
          <w:rFonts w:hint="eastAsia" w:ascii="Cambria" w:hAnsi="Cambria" w:cs="Cambria"/>
          <w:sz w:val="24"/>
        </w:rPr>
      </w:pPr>
      <w:r>
        <w:rPr>
          <w:rFonts w:hint="eastAsia" w:ascii="Cambria" w:hAnsi="Cambria" w:cs="Cambria"/>
          <w:sz w:val="24"/>
        </w:rPr>
        <w:t>（5）拒绝有关部门监督检查或提供虚假情况的。</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所有有关本磋商的一切往来联系方式为：</w:t>
      </w:r>
    </w:p>
    <w:p>
      <w:pPr>
        <w:spacing w:line="360" w:lineRule="auto"/>
        <w:rPr>
          <w:rFonts w:hint="eastAsia" w:ascii="Cambria" w:hAnsi="Cambria" w:cs="Cambria"/>
          <w:sz w:val="24"/>
        </w:rPr>
      </w:pPr>
      <w:r>
        <w:rPr>
          <w:rFonts w:hint="eastAsia" w:ascii="Cambria" w:hAnsi="Cambria" w:cs="Cambria"/>
          <w:sz w:val="24"/>
        </w:rPr>
        <w:t>地址：                             邮编：</w:t>
      </w:r>
    </w:p>
    <w:p>
      <w:pPr>
        <w:spacing w:line="360" w:lineRule="auto"/>
        <w:rPr>
          <w:rFonts w:hint="eastAsia" w:ascii="Cambria" w:hAnsi="Cambria" w:cs="Cambria"/>
          <w:sz w:val="24"/>
        </w:rPr>
      </w:pPr>
      <w:r>
        <w:rPr>
          <w:rFonts w:hint="eastAsia" w:ascii="Cambria" w:hAnsi="Cambria" w:cs="Cambria"/>
          <w:sz w:val="24"/>
        </w:rPr>
        <w:t>电话：                             传真：</w:t>
      </w:r>
    </w:p>
    <w:p>
      <w:pPr>
        <w:spacing w:line="360" w:lineRule="auto"/>
        <w:rPr>
          <w:rFonts w:hint="eastAsia" w:ascii="Cambria" w:hAnsi="Cambria" w:cs="Cambria"/>
          <w:sz w:val="24"/>
        </w:rPr>
      </w:pPr>
      <w:r>
        <w:rPr>
          <w:rFonts w:hint="eastAsia" w:ascii="Cambria" w:hAnsi="Cambria" w:cs="Cambria"/>
          <w:sz w:val="24"/>
        </w:rPr>
        <w:t>供应商委托代理人姓名：</w:t>
      </w:r>
    </w:p>
    <w:p>
      <w:pPr>
        <w:spacing w:line="360" w:lineRule="auto"/>
        <w:rPr>
          <w:rFonts w:hint="eastAsia" w:ascii="Cambria" w:hAnsi="Cambria" w:cs="Cambria"/>
          <w:sz w:val="24"/>
        </w:rPr>
      </w:pPr>
      <w:r>
        <w:rPr>
          <w:rFonts w:hint="eastAsia" w:ascii="Cambria" w:hAnsi="Cambria" w:cs="Cambria"/>
          <w:sz w:val="24"/>
        </w:rPr>
        <w:t>供应商委托代理人联系电话：       （办公）      （移动）</w:t>
      </w:r>
    </w:p>
    <w:p>
      <w:pPr>
        <w:spacing w:line="360" w:lineRule="auto"/>
        <w:rPr>
          <w:rFonts w:hint="eastAsia" w:ascii="Cambria" w:hAnsi="Cambria" w:cs="Cambria"/>
          <w:sz w:val="24"/>
        </w:rPr>
      </w:pPr>
      <w:r>
        <w:rPr>
          <w:rFonts w:hint="eastAsia" w:ascii="Cambria" w:hAnsi="Cambria" w:cs="Cambria"/>
          <w:sz w:val="24"/>
        </w:rPr>
        <w:t>E-mail：</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供应商(公章)：</w:t>
      </w:r>
    </w:p>
    <w:p>
      <w:pPr>
        <w:spacing w:line="360" w:lineRule="auto"/>
        <w:rPr>
          <w:rFonts w:hint="eastAsia" w:ascii="Cambria" w:hAnsi="Cambria" w:cs="Cambria"/>
          <w:sz w:val="24"/>
        </w:rPr>
      </w:pPr>
      <w:r>
        <w:rPr>
          <w:rFonts w:hint="eastAsia" w:ascii="Cambria" w:hAnsi="Cambria" w:cs="Cambria"/>
          <w:sz w:val="24"/>
        </w:rPr>
        <w:t xml:space="preserve">                              供应商委托代理人(签字或签章)：</w:t>
      </w:r>
    </w:p>
    <w:p>
      <w:pPr>
        <w:spacing w:line="360" w:lineRule="auto"/>
        <w:rPr>
          <w:rFonts w:hint="eastAsia" w:ascii="Cambria" w:hAnsi="Cambria" w:cs="Cambria"/>
          <w:sz w:val="24"/>
        </w:rPr>
      </w:pPr>
      <w:r>
        <w:rPr>
          <w:rFonts w:hint="eastAsia" w:ascii="Cambria" w:hAnsi="Cambria" w:cs="Cambria"/>
          <w:sz w:val="24"/>
        </w:rPr>
        <w:t xml:space="preserve">                              日　期：</w:t>
      </w:r>
    </w:p>
    <w:p>
      <w:pPr>
        <w:spacing w:line="360" w:lineRule="auto"/>
        <w:rPr>
          <w:rFonts w:hint="eastAsia" w:ascii="Cambria" w:hAnsi="Cambria" w:cs="Cambria"/>
          <w:b/>
          <w:bCs/>
          <w:sz w:val="24"/>
        </w:rPr>
      </w:pPr>
      <w:r>
        <w:rPr>
          <w:rFonts w:hint="eastAsia" w:ascii="Cambria" w:hAnsi="Cambria" w:cs="Cambria"/>
          <w:b/>
          <w:bCs/>
          <w:sz w:val="24"/>
        </w:rPr>
        <w:t xml:space="preserve"> </w:t>
      </w:r>
    </w:p>
    <w:p>
      <w:pPr>
        <w:spacing w:line="360" w:lineRule="auto"/>
        <w:rPr>
          <w:rFonts w:hint="eastAsia" w:ascii="Cambria" w:hAnsi="Cambria" w:cs="Cambria"/>
          <w:sz w:val="24"/>
        </w:rPr>
      </w:pPr>
      <w:r>
        <w:rPr>
          <w:rFonts w:hint="eastAsia" w:ascii="Cambria" w:hAnsi="Cambria" w:cs="Cambria"/>
          <w:b/>
          <w:bCs/>
          <w:sz w:val="24"/>
        </w:rPr>
        <w:t xml:space="preserve">    注：除可填报项目外，对本磋商函的任何修改将被视为非实质性响应磋商，从而导致该磋商被拒绝</w:t>
      </w:r>
      <w:r>
        <w:rPr>
          <w:rFonts w:hint="eastAsia" w:ascii="Cambria" w:hAnsi="Cambria" w:cs="Cambria"/>
          <w:sz w:val="24"/>
        </w:rPr>
        <w:t>。</w:t>
      </w:r>
    </w:p>
    <w:p>
      <w:pPr>
        <w:spacing w:line="360" w:lineRule="auto"/>
        <w:jc w:val="center"/>
        <w:rPr>
          <w:rFonts w:hint="eastAsia" w:ascii="Cambria" w:hAnsi="Cambria" w:cs="Cambria"/>
          <w:b/>
          <w:sz w:val="24"/>
        </w:rPr>
      </w:pPr>
      <w:r>
        <w:rPr>
          <w:rFonts w:hint="eastAsia" w:ascii="Cambria" w:hAnsi="Cambria" w:cs="Cambria"/>
          <w:b/>
          <w:sz w:val="24"/>
        </w:rPr>
        <w:br w:type="page"/>
      </w:r>
    </w:p>
    <w:p>
      <w:pPr>
        <w:bidi w:val="0"/>
        <w:jc w:val="center"/>
        <w:rPr>
          <w:rFonts w:hint="eastAsia"/>
          <w:b/>
          <w:bCs/>
          <w:sz w:val="24"/>
          <w:szCs w:val="24"/>
        </w:rPr>
      </w:pPr>
      <w:r>
        <w:rPr>
          <w:rFonts w:hint="eastAsia"/>
          <w:b/>
          <w:bCs/>
          <w:sz w:val="24"/>
          <w:szCs w:val="24"/>
        </w:rPr>
        <w:t>二、法定代表人身份证明书 （格式）</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ind w:firstLine="480" w:firstLineChars="200"/>
        <w:rPr>
          <w:rFonts w:hint="eastAsia" w:ascii="Cambria" w:hAnsi="Cambria" w:cs="Cambria"/>
          <w:sz w:val="24"/>
        </w:rPr>
      </w:pPr>
      <w:r>
        <w:rPr>
          <w:rFonts w:hint="eastAsia" w:ascii="Cambria" w:hAnsi="Cambria" w:cs="Cambria"/>
          <w:sz w:val="24"/>
        </w:rPr>
        <w:t>申请人名称：</w:t>
      </w:r>
      <w:r>
        <w:rPr>
          <w:rFonts w:hint="eastAsia" w:ascii="Cambria" w:hAnsi="Cambria" w:cs="Cambria"/>
          <w:sz w:val="24"/>
          <w:u w:val="single"/>
        </w:rPr>
        <w:t xml:space="preserve">                         </w:t>
      </w:r>
    </w:p>
    <w:p>
      <w:pPr>
        <w:spacing w:line="360" w:lineRule="auto"/>
        <w:ind w:firstLine="480" w:firstLineChars="200"/>
        <w:rPr>
          <w:rFonts w:hint="eastAsia" w:ascii="Cambria" w:hAnsi="Cambria" w:cs="Cambria"/>
          <w:sz w:val="24"/>
        </w:rPr>
      </w:pPr>
      <w:r>
        <w:rPr>
          <w:rFonts w:hint="eastAsia" w:ascii="Cambria" w:hAnsi="Cambria" w:cs="Cambria"/>
          <w:sz w:val="24"/>
        </w:rPr>
        <w:t>单位性质：</w:t>
      </w:r>
      <w:r>
        <w:rPr>
          <w:rFonts w:hint="eastAsia" w:ascii="Cambria" w:hAnsi="Cambria" w:cs="Cambria"/>
          <w:sz w:val="24"/>
          <w:u w:val="single"/>
        </w:rPr>
        <w:t xml:space="preserve">                           </w:t>
      </w:r>
    </w:p>
    <w:p>
      <w:pPr>
        <w:spacing w:line="360" w:lineRule="auto"/>
        <w:rPr>
          <w:rFonts w:hint="eastAsia" w:ascii="Cambria" w:hAnsi="Cambria" w:cs="Cambria"/>
          <w:sz w:val="24"/>
        </w:rPr>
      </w:pPr>
      <w:r>
        <w:rPr>
          <w:rFonts w:hint="eastAsia" w:ascii="Cambria" w:hAnsi="Cambria" w:cs="Cambria"/>
          <w:sz w:val="24"/>
        </w:rPr>
        <w:t xml:space="preserve">    成立时间：</w:t>
      </w:r>
      <w:r>
        <w:rPr>
          <w:rFonts w:hint="eastAsia" w:ascii="Cambria" w:hAnsi="Cambria" w:cs="Cambria"/>
          <w:sz w:val="24"/>
          <w:u w:val="single"/>
        </w:rPr>
        <w:t xml:space="preserve">         </w:t>
      </w:r>
      <w:r>
        <w:rPr>
          <w:rFonts w:hint="eastAsia" w:ascii="Cambria" w:hAnsi="Cambria" w:cs="Cambria"/>
          <w:sz w:val="24"/>
        </w:rPr>
        <w:t>年</w:t>
      </w:r>
      <w:r>
        <w:rPr>
          <w:rFonts w:hint="eastAsia" w:ascii="Cambria" w:hAnsi="Cambria" w:cs="Cambria"/>
          <w:sz w:val="24"/>
          <w:u w:val="single"/>
        </w:rPr>
        <w:t xml:space="preserve">      </w:t>
      </w:r>
      <w:r>
        <w:rPr>
          <w:rFonts w:hint="eastAsia" w:ascii="Cambria" w:hAnsi="Cambria" w:cs="Cambria"/>
          <w:sz w:val="24"/>
        </w:rPr>
        <w:t>月</w:t>
      </w:r>
      <w:r>
        <w:rPr>
          <w:rFonts w:hint="eastAsia" w:ascii="Cambria" w:hAnsi="Cambria" w:cs="Cambria"/>
          <w:sz w:val="24"/>
          <w:u w:val="single"/>
        </w:rPr>
        <w:t xml:space="preserve">      </w:t>
      </w:r>
      <w:r>
        <w:rPr>
          <w:rFonts w:hint="eastAsia" w:ascii="Cambria" w:hAnsi="Cambria" w:cs="Cambria"/>
          <w:sz w:val="24"/>
        </w:rPr>
        <w:t>日</w:t>
      </w:r>
    </w:p>
    <w:p>
      <w:pPr>
        <w:spacing w:line="360" w:lineRule="auto"/>
        <w:rPr>
          <w:rFonts w:hint="eastAsia" w:ascii="Cambria" w:hAnsi="Cambria" w:cs="Cambria"/>
          <w:sz w:val="24"/>
        </w:rPr>
      </w:pPr>
      <w:r>
        <w:rPr>
          <w:rFonts w:hint="eastAsia" w:ascii="Cambria" w:hAnsi="Cambria" w:cs="Cambria"/>
          <w:sz w:val="24"/>
        </w:rPr>
        <w:t xml:space="preserve">    经营期限：</w:t>
      </w:r>
      <w:r>
        <w:rPr>
          <w:rFonts w:hint="eastAsia" w:ascii="Cambria" w:hAnsi="Cambria" w:cs="Cambria"/>
          <w:sz w:val="24"/>
          <w:u w:val="single"/>
        </w:rPr>
        <w:t xml:space="preserve">                           </w:t>
      </w:r>
    </w:p>
    <w:p>
      <w:pPr>
        <w:spacing w:line="360" w:lineRule="auto"/>
        <w:ind w:firstLine="480" w:firstLineChars="200"/>
        <w:rPr>
          <w:rFonts w:hint="eastAsia" w:ascii="Cambria" w:hAnsi="Cambria" w:cs="Cambria"/>
          <w:sz w:val="24"/>
          <w:u w:val="single"/>
        </w:rPr>
      </w:pPr>
      <w:r>
        <w:rPr>
          <w:rFonts w:hint="eastAsia" w:ascii="Cambria" w:hAnsi="Cambria" w:cs="Cambria"/>
          <w:sz w:val="24"/>
        </w:rPr>
        <w:t>姓名：</w:t>
      </w:r>
      <w:r>
        <w:rPr>
          <w:rFonts w:hint="eastAsia" w:ascii="Cambria" w:hAnsi="Cambria" w:cs="Cambria"/>
          <w:sz w:val="24"/>
          <w:u w:val="single"/>
        </w:rPr>
        <w:t xml:space="preserve">         </w:t>
      </w:r>
      <w:r>
        <w:rPr>
          <w:rFonts w:hint="eastAsia" w:ascii="Cambria" w:hAnsi="Cambria" w:cs="Cambria"/>
          <w:sz w:val="24"/>
        </w:rPr>
        <w:t>性别：</w:t>
      </w:r>
      <w:r>
        <w:rPr>
          <w:rFonts w:hint="eastAsia" w:ascii="Cambria" w:hAnsi="Cambria" w:cs="Cambria"/>
          <w:sz w:val="24"/>
          <w:u w:val="single"/>
        </w:rPr>
        <w:t xml:space="preserve">         </w:t>
      </w:r>
      <w:r>
        <w:rPr>
          <w:rFonts w:hint="eastAsia" w:ascii="Cambria" w:hAnsi="Cambria" w:cs="Cambria"/>
          <w:sz w:val="24"/>
        </w:rPr>
        <w:t>年龄：</w:t>
      </w:r>
      <w:r>
        <w:rPr>
          <w:rFonts w:hint="eastAsia" w:ascii="Cambria" w:hAnsi="Cambria" w:cs="Cambria"/>
          <w:sz w:val="24"/>
          <w:u w:val="single"/>
        </w:rPr>
        <w:t xml:space="preserve">         </w:t>
      </w:r>
      <w:r>
        <w:rPr>
          <w:rFonts w:hint="eastAsia" w:ascii="Cambria" w:hAnsi="Cambria" w:cs="Cambria"/>
          <w:sz w:val="24"/>
        </w:rPr>
        <w:t>职务：</w:t>
      </w:r>
      <w:r>
        <w:rPr>
          <w:rFonts w:hint="eastAsia" w:ascii="Cambria" w:hAnsi="Cambria" w:cs="Cambria"/>
          <w:sz w:val="24"/>
          <w:u w:val="single"/>
        </w:rPr>
        <w:t xml:space="preserve">          </w:t>
      </w:r>
    </w:p>
    <w:p>
      <w:pPr>
        <w:spacing w:line="360" w:lineRule="auto"/>
        <w:ind w:firstLine="480" w:firstLineChars="200"/>
        <w:rPr>
          <w:rFonts w:hint="eastAsia" w:ascii="Cambria" w:hAnsi="Cambria" w:cs="Cambria"/>
          <w:sz w:val="24"/>
        </w:rPr>
      </w:pPr>
      <w:r>
        <w:rPr>
          <w:rFonts w:hint="eastAsia" w:ascii="Cambria" w:hAnsi="Cambria" w:cs="Cambria"/>
          <w:sz w:val="24"/>
        </w:rPr>
        <w:t>系：</w:t>
      </w:r>
      <w:r>
        <w:rPr>
          <w:rFonts w:hint="eastAsia" w:ascii="Cambria" w:hAnsi="Cambria" w:cs="Cambria"/>
          <w:sz w:val="24"/>
          <w:u w:val="single"/>
        </w:rPr>
        <w:t xml:space="preserve">            </w:t>
      </w:r>
      <w:r>
        <w:rPr>
          <w:rFonts w:hint="eastAsia" w:ascii="Cambria" w:hAnsi="Cambria" w:cs="Cambria"/>
          <w:sz w:val="24"/>
        </w:rPr>
        <w:t>（申请人名称）的法定代表人。</w:t>
      </w:r>
    </w:p>
    <w:p>
      <w:pPr>
        <w:spacing w:line="360" w:lineRule="auto"/>
        <w:rPr>
          <w:rFonts w:hint="eastAsia" w:ascii="Cambria" w:hAnsi="Cambria" w:cs="Cambria"/>
          <w:sz w:val="24"/>
        </w:rPr>
      </w:pPr>
      <w:r>
        <w:rPr>
          <w:rFonts w:hint="eastAsia" w:ascii="Cambria" w:hAnsi="Cambria" w:cs="Cambria"/>
          <w:sz w:val="24"/>
        </w:rPr>
        <w:t xml:space="preserve"> 特此证明。</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申请人：</w:t>
      </w:r>
      <w:r>
        <w:rPr>
          <w:rFonts w:hint="eastAsia" w:ascii="Cambria" w:hAnsi="Cambria" w:cs="Cambria"/>
          <w:sz w:val="24"/>
          <w:u w:val="single"/>
        </w:rPr>
        <w:t xml:space="preserve">                 </w:t>
      </w:r>
      <w:r>
        <w:rPr>
          <w:rFonts w:hint="eastAsia" w:ascii="Cambria" w:hAnsi="Cambria" w:cs="Cambria"/>
          <w:sz w:val="24"/>
        </w:rPr>
        <w:t>(盖单位章)</w:t>
      </w:r>
    </w:p>
    <w:p>
      <w:pPr>
        <w:spacing w:line="360" w:lineRule="auto"/>
        <w:rPr>
          <w:rFonts w:hint="eastAsia" w:ascii="Cambria" w:hAnsi="Cambria" w:cs="Cambria"/>
          <w:sz w:val="24"/>
        </w:rPr>
      </w:pPr>
      <w:r>
        <w:rPr>
          <w:rFonts w:hint="eastAsia" w:ascii="Cambria" w:hAnsi="Cambria" w:cs="Cambria"/>
          <w:sz w:val="24"/>
        </w:rPr>
        <w:t xml:space="preserve">                           </w:t>
      </w:r>
      <w:r>
        <w:rPr>
          <w:rFonts w:hint="eastAsia" w:ascii="Cambria" w:hAnsi="Cambria" w:cs="Cambria"/>
          <w:sz w:val="24"/>
          <w:u w:val="single"/>
        </w:rPr>
        <w:t xml:space="preserve">           </w:t>
      </w:r>
      <w:r>
        <w:rPr>
          <w:rFonts w:hint="eastAsia" w:ascii="Cambria" w:hAnsi="Cambria" w:cs="Cambria"/>
          <w:sz w:val="24"/>
        </w:rPr>
        <w:t>年</w:t>
      </w:r>
      <w:r>
        <w:rPr>
          <w:rFonts w:hint="eastAsia" w:ascii="Cambria" w:hAnsi="Cambria" w:cs="Cambria"/>
          <w:sz w:val="24"/>
          <w:u w:val="single"/>
        </w:rPr>
        <w:t xml:space="preserve">        </w:t>
      </w:r>
      <w:r>
        <w:rPr>
          <w:rFonts w:hint="eastAsia" w:ascii="Cambria" w:hAnsi="Cambria" w:cs="Cambria"/>
          <w:sz w:val="24"/>
        </w:rPr>
        <w:t>月</w:t>
      </w:r>
      <w:r>
        <w:rPr>
          <w:rFonts w:hint="eastAsia" w:ascii="Cambria" w:hAnsi="Cambria" w:cs="Cambria"/>
          <w:sz w:val="24"/>
          <w:u w:val="single"/>
        </w:rPr>
        <w:t xml:space="preserve">        </w:t>
      </w:r>
      <w:r>
        <w:rPr>
          <w:rFonts w:hint="eastAsia" w:ascii="Cambria" w:hAnsi="Cambria" w:cs="Cambria"/>
          <w:sz w:val="24"/>
        </w:rPr>
        <w:t>日：</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（法定代表人身份证复印件正反面）</w:t>
      </w:r>
    </w:p>
    <w:p>
      <w:pPr>
        <w:spacing w:line="360" w:lineRule="auto"/>
        <w:jc w:val="center"/>
        <w:rPr>
          <w:rFonts w:hint="eastAsia" w:ascii="Cambria" w:hAnsi="Cambria" w:cs="Cambria"/>
          <w:b/>
          <w:sz w:val="24"/>
        </w:rPr>
      </w:pPr>
      <w:r>
        <w:rPr>
          <w:rFonts w:hint="eastAsia" w:ascii="Cambria" w:hAnsi="Cambria" w:cs="Cambria"/>
          <w:b/>
          <w:sz w:val="24"/>
        </w:rPr>
        <w:br w:type="page"/>
      </w:r>
    </w:p>
    <w:p>
      <w:pPr>
        <w:bidi w:val="0"/>
        <w:jc w:val="center"/>
        <w:rPr>
          <w:rFonts w:hint="eastAsia"/>
          <w:b/>
          <w:bCs/>
          <w:sz w:val="24"/>
          <w:szCs w:val="24"/>
        </w:rPr>
      </w:pPr>
      <w:r>
        <w:rPr>
          <w:rFonts w:hint="eastAsia"/>
          <w:b/>
          <w:bCs/>
          <w:sz w:val="24"/>
          <w:szCs w:val="24"/>
          <w:lang w:val="en-US" w:eastAsia="zh-CN"/>
        </w:rPr>
        <w:t>三</w:t>
      </w:r>
      <w:r>
        <w:rPr>
          <w:rFonts w:hint="eastAsia"/>
          <w:b/>
          <w:bCs/>
          <w:sz w:val="24"/>
          <w:szCs w:val="24"/>
        </w:rPr>
        <w:t>、法定代表人授权委托书  （格式）</w:t>
      </w:r>
    </w:p>
    <w:p>
      <w:pPr>
        <w:spacing w:line="360" w:lineRule="auto"/>
        <w:rPr>
          <w:rFonts w:hint="eastAsia" w:ascii="Cambria" w:hAnsi="Cambria" w:cs="Cambria"/>
          <w:sz w:val="24"/>
        </w:rPr>
      </w:pPr>
      <w:r>
        <w:rPr>
          <w:rFonts w:hint="eastAsia" w:ascii="Cambria" w:hAnsi="Cambria" w:cs="Cambria"/>
          <w:sz w:val="24"/>
        </w:rPr>
        <w:t xml:space="preserve"> </w:t>
      </w:r>
      <w:r>
        <w:rPr>
          <w:rFonts w:hint="eastAsia" w:ascii="Cambria" w:hAnsi="Cambria" w:cs="Cambria"/>
          <w:sz w:val="24"/>
          <w:u w:val="single"/>
        </w:rPr>
        <w:t xml:space="preserve">                          </w:t>
      </w:r>
      <w:r>
        <w:rPr>
          <w:rFonts w:hint="eastAsia" w:ascii="Cambria" w:hAnsi="Cambria" w:cs="Cambria"/>
          <w:sz w:val="24"/>
        </w:rPr>
        <w:t>：</w:t>
      </w:r>
    </w:p>
    <w:p>
      <w:pPr>
        <w:spacing w:line="360" w:lineRule="auto"/>
        <w:rPr>
          <w:rFonts w:hint="eastAsia" w:ascii="Cambria" w:hAnsi="Cambria" w:cs="Cambria"/>
          <w:sz w:val="24"/>
          <w:u w:val="single"/>
        </w:rPr>
      </w:pPr>
      <w:r>
        <w:rPr>
          <w:rFonts w:hint="eastAsia" w:ascii="Cambria" w:hAnsi="Cambria" w:cs="Cambria"/>
          <w:sz w:val="24"/>
        </w:rPr>
        <w:t xml:space="preserve">      本授权书声明：注册于</w:t>
      </w:r>
      <w:r>
        <w:rPr>
          <w:rFonts w:hint="eastAsia" w:ascii="Cambria" w:hAnsi="Cambria" w:cs="Cambria"/>
          <w:sz w:val="24"/>
          <w:u w:val="single"/>
        </w:rPr>
        <w:t xml:space="preserve">             </w:t>
      </w:r>
      <w:r>
        <w:rPr>
          <w:rFonts w:hint="eastAsia" w:ascii="Cambria" w:hAnsi="Cambria" w:cs="Cambria"/>
          <w:sz w:val="24"/>
        </w:rPr>
        <w:t xml:space="preserve">（供应商住址）的 </w:t>
      </w:r>
      <w:r>
        <w:rPr>
          <w:rFonts w:hint="eastAsia" w:ascii="Cambria" w:hAnsi="Cambria" w:cs="Cambria"/>
          <w:sz w:val="24"/>
          <w:u w:val="single"/>
        </w:rPr>
        <w:t xml:space="preserve">                </w:t>
      </w:r>
    </w:p>
    <w:p>
      <w:pPr>
        <w:spacing w:line="360" w:lineRule="auto"/>
        <w:rPr>
          <w:rFonts w:hint="eastAsia" w:ascii="Cambria" w:hAnsi="Cambria" w:cs="Cambria"/>
          <w:sz w:val="24"/>
        </w:rPr>
      </w:pPr>
      <w:r>
        <w:rPr>
          <w:rFonts w:hint="eastAsia" w:ascii="Cambria" w:hAnsi="Cambria" w:cs="Cambria"/>
          <w:sz w:val="24"/>
          <w:u w:val="single"/>
        </w:rPr>
        <w:t xml:space="preserve">         </w:t>
      </w:r>
      <w:r>
        <w:rPr>
          <w:rFonts w:hint="eastAsia" w:ascii="Cambria" w:hAnsi="Cambria" w:cs="Cambria"/>
          <w:sz w:val="24"/>
        </w:rPr>
        <w:t>（供应商名称）法定代表人</w:t>
      </w:r>
      <w:r>
        <w:rPr>
          <w:rFonts w:hint="eastAsia" w:ascii="Cambria" w:hAnsi="Cambria" w:cs="Cambria"/>
          <w:sz w:val="24"/>
          <w:u w:val="single"/>
        </w:rPr>
        <w:t xml:space="preserve">            </w:t>
      </w:r>
      <w:r>
        <w:rPr>
          <w:rFonts w:hint="eastAsia" w:ascii="Cambria" w:hAnsi="Cambria" w:cs="Cambria"/>
          <w:sz w:val="24"/>
        </w:rPr>
        <w:t>（法定代表人姓名、职务）代表本公司授权在下面签字的</w:t>
      </w:r>
      <w:r>
        <w:rPr>
          <w:rFonts w:hint="eastAsia" w:ascii="Cambria" w:hAnsi="Cambria" w:cs="Cambria"/>
          <w:sz w:val="24"/>
          <w:u w:val="single"/>
        </w:rPr>
        <w:t xml:space="preserve">          </w:t>
      </w:r>
      <w:r>
        <w:rPr>
          <w:rFonts w:hint="eastAsia" w:ascii="Cambria" w:hAnsi="Cambria" w:cs="Cambria"/>
          <w:sz w:val="24"/>
        </w:rPr>
        <w:t>（供应商委托代理人姓名、职务）为本公司的合法代理人，就贵方组织的</w:t>
      </w:r>
      <w:r>
        <w:rPr>
          <w:rFonts w:hint="eastAsia" w:ascii="Cambria" w:hAnsi="Cambria" w:cs="Cambria"/>
          <w:sz w:val="24"/>
          <w:u w:val="single"/>
        </w:rPr>
        <w:t xml:space="preserve">                  </w:t>
      </w:r>
      <w:r>
        <w:rPr>
          <w:rFonts w:hint="eastAsia" w:ascii="Cambria" w:hAnsi="Cambria" w:cs="Cambria"/>
          <w:sz w:val="24"/>
        </w:rPr>
        <w:t>项目，项目编号：</w:t>
      </w:r>
      <w:r>
        <w:rPr>
          <w:rFonts w:hint="eastAsia" w:ascii="Cambria" w:hAnsi="Cambria" w:cs="Cambria"/>
          <w:sz w:val="24"/>
          <w:u w:val="single"/>
        </w:rPr>
        <w:t xml:space="preserve">        </w:t>
      </w:r>
      <w:r>
        <w:rPr>
          <w:rFonts w:hint="eastAsia" w:ascii="Cambria" w:hAnsi="Cambria" w:cs="Cambria"/>
          <w:sz w:val="24"/>
        </w:rPr>
        <w:t>，以本公司名义处理一切与之有关的事务。</w:t>
      </w:r>
    </w:p>
    <w:p>
      <w:pPr>
        <w:spacing w:line="360" w:lineRule="auto"/>
        <w:rPr>
          <w:rFonts w:hint="eastAsia" w:ascii="Cambria" w:hAnsi="Cambria" w:cs="Cambria"/>
          <w:sz w:val="24"/>
        </w:rPr>
      </w:pPr>
      <w:r>
        <w:rPr>
          <w:rFonts w:hint="eastAsia" w:ascii="Cambria" w:hAnsi="Cambria" w:cs="Cambria"/>
          <w:sz w:val="24"/>
        </w:rPr>
        <w:t xml:space="preserve">    本授权书于</w:t>
      </w:r>
      <w:r>
        <w:rPr>
          <w:rFonts w:hint="eastAsia" w:ascii="Cambria" w:hAnsi="Cambria" w:cs="Cambria"/>
          <w:sz w:val="24"/>
          <w:u w:val="single"/>
        </w:rPr>
        <w:t xml:space="preserve">    </w:t>
      </w:r>
      <w:r>
        <w:rPr>
          <w:rFonts w:hint="eastAsia" w:ascii="Cambria" w:hAnsi="Cambria" w:cs="Cambria"/>
          <w:sz w:val="24"/>
        </w:rPr>
        <w:t>年</w:t>
      </w:r>
      <w:r>
        <w:rPr>
          <w:rFonts w:hint="eastAsia" w:ascii="Cambria" w:hAnsi="Cambria" w:cs="Cambria"/>
          <w:sz w:val="24"/>
          <w:u w:val="single"/>
        </w:rPr>
        <w:t xml:space="preserve">  </w:t>
      </w:r>
      <w:r>
        <w:rPr>
          <w:rFonts w:hint="eastAsia" w:ascii="Cambria" w:hAnsi="Cambria" w:cs="Cambria"/>
          <w:sz w:val="24"/>
        </w:rPr>
        <w:t>月</w:t>
      </w:r>
      <w:r>
        <w:rPr>
          <w:rFonts w:hint="eastAsia" w:ascii="Cambria" w:hAnsi="Cambria" w:cs="Cambria"/>
          <w:sz w:val="24"/>
          <w:u w:val="single"/>
        </w:rPr>
        <w:t xml:space="preserve">  </w:t>
      </w:r>
      <w:r>
        <w:rPr>
          <w:rFonts w:hint="eastAsia" w:ascii="Cambria" w:hAnsi="Cambria" w:cs="Cambria"/>
          <w:sz w:val="24"/>
        </w:rPr>
        <w:t>日签字生效，特此声明。</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法定代表人姓名（签字或盖章）：                  </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供应商委托代理人姓名（签字或盖章）：                                              </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供应商全称、供应商公章：</w:t>
      </w:r>
      <w:r>
        <w:rPr>
          <w:rFonts w:hint="eastAsia" w:ascii="Cambria" w:hAnsi="Cambria" w:cs="Cambria"/>
          <w:sz w:val="24"/>
          <w:u w:val="single"/>
        </w:rPr>
        <w:t xml:space="preserve">                    </w:t>
      </w: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b/>
          <w:bCs/>
          <w:sz w:val="24"/>
        </w:rPr>
      </w:pPr>
      <w:r>
        <w:rPr>
          <w:rFonts w:hint="eastAsia" w:ascii="Cambria" w:hAnsi="Cambria" w:cs="Cambria"/>
          <w:b/>
          <w:bCs/>
          <w:sz w:val="24"/>
        </w:rPr>
        <w:t xml:space="preserve">    注：除可填报项目外，对本磋商函的任何修改将被视为非实质性响应磋商，从而导致该磋商被拒绝。</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（供应商法定代表人和委托代理人身份证复印件正反面）</w:t>
      </w:r>
    </w:p>
    <w:p>
      <w:pPr>
        <w:spacing w:line="360" w:lineRule="auto"/>
        <w:jc w:val="center"/>
        <w:outlineLvl w:val="1"/>
        <w:rPr>
          <w:rFonts w:hint="eastAsia" w:ascii="Cambria" w:hAnsi="Cambria" w:cs="Cambria"/>
          <w:b/>
          <w:sz w:val="24"/>
        </w:rPr>
      </w:pPr>
      <w:r>
        <w:rPr>
          <w:rFonts w:hint="eastAsia" w:ascii="Cambria" w:hAnsi="Cambria" w:cs="Cambria"/>
          <w:b/>
          <w:sz w:val="24"/>
        </w:rPr>
        <w:br w:type="page"/>
      </w:r>
    </w:p>
    <w:p>
      <w:pPr>
        <w:bidi w:val="0"/>
        <w:jc w:val="center"/>
        <w:rPr>
          <w:rFonts w:hint="eastAsia"/>
          <w:b/>
          <w:bCs/>
          <w:sz w:val="24"/>
          <w:szCs w:val="24"/>
        </w:rPr>
      </w:pPr>
      <w:r>
        <w:rPr>
          <w:rFonts w:hint="eastAsia"/>
          <w:b/>
          <w:bCs/>
          <w:sz w:val="24"/>
          <w:szCs w:val="24"/>
          <w:lang w:val="en-US" w:eastAsia="zh-CN"/>
        </w:rPr>
        <w:t>四</w:t>
      </w:r>
      <w:r>
        <w:rPr>
          <w:rFonts w:hint="eastAsia"/>
          <w:b/>
          <w:bCs/>
          <w:sz w:val="24"/>
          <w:szCs w:val="24"/>
        </w:rPr>
        <w:t>、有效的营业执照副本（复印件须加盖供应商公章）</w:t>
      </w: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bidi w:val="0"/>
        <w:rPr>
          <w:rFonts w:hint="eastAsia"/>
        </w:rPr>
      </w:pPr>
    </w:p>
    <w:p>
      <w:pPr>
        <w:pStyle w:val="2"/>
        <w:rPr>
          <w:rFonts w:hint="eastAsia"/>
        </w:rPr>
      </w:pPr>
    </w:p>
    <w:p>
      <w:pPr>
        <w:pStyle w:val="2"/>
        <w:rPr>
          <w:rFonts w:hint="eastAsia"/>
        </w:rPr>
      </w:pPr>
    </w:p>
    <w:p>
      <w:pPr>
        <w:pStyle w:val="2"/>
        <w:rPr>
          <w:rFonts w:hint="eastAsia"/>
        </w:rPr>
      </w:pPr>
    </w:p>
    <w:p>
      <w:pPr>
        <w:bidi w:val="0"/>
        <w:rPr>
          <w:rFonts w:hint="eastAsia"/>
        </w:rPr>
      </w:pPr>
    </w:p>
    <w:p>
      <w:pPr>
        <w:spacing w:line="360" w:lineRule="auto"/>
        <w:jc w:val="center"/>
        <w:outlineLvl w:val="1"/>
        <w:rPr>
          <w:rFonts w:hint="eastAsia" w:ascii="Cambria" w:hAnsi="Cambria" w:cs="Cambria"/>
          <w:b/>
          <w:sz w:val="24"/>
          <w:lang w:val="en-US" w:eastAsia="zh-CN"/>
        </w:rPr>
      </w:pPr>
    </w:p>
    <w:p>
      <w:pPr>
        <w:bidi w:val="0"/>
        <w:jc w:val="center"/>
        <w:rPr>
          <w:rFonts w:hint="eastAsia"/>
          <w:b/>
          <w:bCs/>
          <w:sz w:val="24"/>
          <w:szCs w:val="24"/>
        </w:rPr>
      </w:pPr>
      <w:r>
        <w:rPr>
          <w:rFonts w:hint="eastAsia"/>
          <w:b/>
          <w:bCs/>
          <w:sz w:val="24"/>
          <w:szCs w:val="24"/>
          <w:lang w:val="en-US" w:eastAsia="zh-CN"/>
        </w:rPr>
        <w:t>五</w:t>
      </w:r>
      <w:r>
        <w:rPr>
          <w:rFonts w:hint="eastAsia"/>
          <w:b/>
          <w:bCs/>
          <w:sz w:val="24"/>
          <w:szCs w:val="24"/>
        </w:rPr>
        <w:t>、组织机构代码证副本（复印件须加盖供应商公章，三证合一除外）</w:t>
      </w:r>
    </w:p>
    <w:p>
      <w:pPr>
        <w:spacing w:line="360" w:lineRule="auto"/>
        <w:jc w:val="center"/>
        <w:rPr>
          <w:rFonts w:hint="eastAsia" w:ascii="Cambria" w:hAnsi="Cambria" w:cs="Cambria"/>
          <w:b/>
          <w:sz w:val="24"/>
        </w:rPr>
      </w:pPr>
    </w:p>
    <w:p>
      <w:pPr>
        <w:spacing w:line="360" w:lineRule="auto"/>
        <w:jc w:val="center"/>
        <w:outlineLvl w:val="1"/>
        <w:rPr>
          <w:rFonts w:ascii="Cambria" w:hAnsi="Cambria" w:cs="Cambria"/>
          <w:b/>
          <w:sz w:val="24"/>
        </w:rPr>
      </w:pPr>
      <w:r>
        <w:rPr>
          <w:rFonts w:ascii="Cambria" w:hAnsi="Cambria" w:cs="Cambria"/>
          <w:b/>
          <w:sz w:val="24"/>
        </w:rPr>
        <w:br w:type="page"/>
      </w:r>
    </w:p>
    <w:p>
      <w:pPr>
        <w:bidi w:val="0"/>
        <w:jc w:val="center"/>
        <w:rPr>
          <w:rFonts w:hint="eastAsia"/>
          <w:b/>
          <w:bCs/>
          <w:sz w:val="24"/>
          <w:szCs w:val="24"/>
        </w:rPr>
      </w:pPr>
      <w:r>
        <w:rPr>
          <w:rFonts w:hint="eastAsia"/>
          <w:b/>
          <w:bCs/>
          <w:sz w:val="24"/>
          <w:szCs w:val="24"/>
          <w:lang w:val="en-US" w:eastAsia="zh-CN"/>
        </w:rPr>
        <w:t>六</w:t>
      </w:r>
      <w:r>
        <w:rPr>
          <w:rFonts w:hint="eastAsia"/>
          <w:b/>
          <w:bCs/>
          <w:sz w:val="24"/>
          <w:szCs w:val="24"/>
        </w:rPr>
        <w:t>、税务登记证副本（复印件须加盖供应商公章，三证合一除外）</w:t>
      </w: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p>
    <w:p>
      <w:pPr>
        <w:spacing w:line="360" w:lineRule="auto"/>
        <w:jc w:val="center"/>
        <w:rPr>
          <w:rFonts w:hint="eastAsia" w:ascii="Cambria" w:hAnsi="Cambria" w:cs="Cambria"/>
          <w:b/>
          <w:sz w:val="24"/>
          <w:lang w:val="en-US" w:eastAsia="zh-CN"/>
        </w:rPr>
      </w:pPr>
      <w:r>
        <w:rPr>
          <w:rFonts w:hint="eastAsia" w:ascii="Cambria" w:hAnsi="Cambria" w:cs="Cambria"/>
          <w:b/>
          <w:sz w:val="24"/>
          <w:lang w:val="en-US" w:eastAsia="zh-CN"/>
        </w:rPr>
        <w:t>七、</w:t>
      </w:r>
      <w:r>
        <w:rPr>
          <w:rFonts w:hint="eastAsia" w:ascii="Cambria" w:hAnsi="Cambria" w:cs="Cambria"/>
          <w:b/>
          <w:sz w:val="24"/>
          <w:lang w:val="zh-CN" w:eastAsia="zh-CN"/>
        </w:rPr>
        <w:t>信用记录查询截图</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val="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说明：</w:t>
      </w:r>
      <w:r>
        <w:rPr>
          <w:rFonts w:hint="eastAsia" w:ascii="宋体" w:hAnsi="宋体" w:eastAsia="宋体" w:cs="宋体"/>
          <w:color w:val="auto"/>
          <w:sz w:val="21"/>
          <w:szCs w:val="21"/>
          <w:lang w:val="zh-CN"/>
        </w:rPr>
        <w:t>附</w:t>
      </w:r>
      <w:r>
        <w:rPr>
          <w:rFonts w:hint="eastAsia" w:ascii="宋体" w:hAnsi="宋体" w:cs="宋体"/>
          <w:color w:val="auto"/>
          <w:sz w:val="21"/>
          <w:szCs w:val="21"/>
          <w:lang w:val="zh-CN"/>
        </w:rPr>
        <w:t>供应商</w:t>
      </w:r>
      <w:r>
        <w:rPr>
          <w:rFonts w:hint="eastAsia" w:ascii="宋体" w:hAnsi="宋体" w:eastAsia="宋体" w:cs="宋体"/>
          <w:color w:val="auto"/>
          <w:sz w:val="21"/>
          <w:szCs w:val="21"/>
          <w:lang w:val="zh-CN"/>
        </w:rPr>
        <w:t>未</w:t>
      </w:r>
      <w:r>
        <w:rPr>
          <w:rFonts w:hint="eastAsia" w:ascii="宋体" w:hAnsi="宋体" w:eastAsia="宋体" w:cs="宋体"/>
          <w:color w:val="auto"/>
          <w:sz w:val="21"/>
          <w:szCs w:val="21"/>
        </w:rPr>
        <w:t>列入失信被执行人、重大税收违法案件当事人名单、政府采购严重违法失信行为记录名单查询结果的截图</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查询渠道：</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信用中国</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网站</w:t>
      </w:r>
      <w:r>
        <w:rPr>
          <w:rFonts w:hint="eastAsia" w:ascii="宋体" w:hAnsi="宋体" w:eastAsia="宋体" w:cs="宋体"/>
          <w:color w:val="auto"/>
          <w:sz w:val="21"/>
          <w:szCs w:val="21"/>
        </w:rPr>
        <w:t>（www.creditchina.gov.cn）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中国政府采购网</w:t>
      </w:r>
      <w:r>
        <w:rPr>
          <w:rFonts w:hint="eastAsia" w:ascii="宋体" w:hAnsi="宋体" w:eastAsia="宋体" w:cs="宋体"/>
          <w:color w:val="auto"/>
          <w:sz w:val="21"/>
          <w:szCs w:val="21"/>
        </w:rPr>
        <w:t>”（www.ccgp.gov.cn）</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b/>
          <w:bCs/>
          <w:color w:val="auto"/>
          <w:sz w:val="21"/>
          <w:szCs w:val="21"/>
        </w:rPr>
        <w:t>查询截止时点：</w:t>
      </w:r>
      <w:r>
        <w:rPr>
          <w:rFonts w:hint="eastAsia" w:ascii="宋体" w:hAnsi="宋体" w:eastAsia="宋体" w:cs="宋体"/>
          <w:color w:val="auto"/>
          <w:sz w:val="21"/>
          <w:szCs w:val="21"/>
          <w:lang w:val="zh-CN" w:eastAsia="zh-CN"/>
        </w:rPr>
        <w:t>在本项目招标公告发布之日后，投标文件提交截止日期（开标日期）前</w:t>
      </w:r>
      <w:r>
        <w:rPr>
          <w:rFonts w:hint="eastAsia" w:ascii="宋体" w:hAnsi="宋体" w:eastAsia="宋体" w:cs="宋体"/>
          <w:color w:val="auto"/>
          <w:sz w:val="21"/>
          <w:szCs w:val="21"/>
          <w:lang w:val="en-US" w:eastAsia="zh-CN"/>
        </w:rPr>
        <w:t>进行查询</w:t>
      </w:r>
      <w:r>
        <w:rPr>
          <w:rFonts w:hint="eastAsia" w:ascii="宋体" w:hAnsi="宋体" w:eastAsia="宋体" w:cs="宋体"/>
          <w:color w:val="auto"/>
          <w:sz w:val="21"/>
          <w:szCs w:val="21"/>
          <w:lang w:val="zh-CN" w:eastAsia="zh-CN"/>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eastAsia="zh-CN"/>
        </w:rPr>
        <w:t>查询方式及查询内容：</w:t>
      </w:r>
      <w:r>
        <w:rPr>
          <w:rFonts w:hint="eastAsia" w:ascii="宋体" w:hAnsi="宋体" w:eastAsia="宋体" w:cs="宋体"/>
          <w:color w:val="auto"/>
          <w:sz w:val="21"/>
          <w:szCs w:val="21"/>
          <w:lang w:eastAsia="zh-CN"/>
        </w:rPr>
        <w:t>信用中国网站</w:t>
      </w:r>
      <w:r>
        <w:rPr>
          <w:rFonts w:hint="eastAsia" w:ascii="宋体" w:hAnsi="宋体" w:eastAsia="宋体" w:cs="宋体"/>
          <w:color w:val="auto"/>
          <w:sz w:val="21"/>
          <w:szCs w:val="21"/>
        </w:rPr>
        <w:t>（www.creditchina.gov.cn）</w:t>
      </w:r>
      <w:r>
        <w:rPr>
          <w:rFonts w:hint="eastAsia" w:ascii="宋体" w:hAnsi="宋体" w:eastAsia="宋体" w:cs="宋体"/>
          <w:color w:val="auto"/>
          <w:sz w:val="21"/>
          <w:szCs w:val="21"/>
          <w:lang w:val="en-US" w:eastAsia="zh-CN"/>
        </w:rPr>
        <w:t>--“信用服务”---“信用分类查询”中“失信被执行人”、“</w:t>
      </w:r>
      <w:r>
        <w:rPr>
          <w:rFonts w:hint="eastAsia" w:ascii="宋体" w:hAnsi="宋体" w:eastAsia="宋体" w:cs="宋体"/>
          <w:color w:val="auto"/>
          <w:sz w:val="21"/>
          <w:szCs w:val="21"/>
          <w:highlight w:val="none"/>
        </w:rPr>
        <w:t>重大税收违法案件当事人</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w:t>
      </w:r>
      <w:r>
        <w:rPr>
          <w:rFonts w:hint="eastAsia" w:ascii="宋体" w:hAnsi="宋体" w:eastAsia="宋体" w:cs="宋体"/>
          <w:color w:val="auto"/>
          <w:sz w:val="21"/>
          <w:szCs w:val="21"/>
          <w:highlight w:val="none"/>
          <w:lang w:eastAsia="zh-CN"/>
        </w:rPr>
        <w:t>不良行为记录”</w:t>
      </w:r>
      <w:r>
        <w:rPr>
          <w:rFonts w:hint="eastAsia" w:ascii="宋体" w:hAnsi="宋体" w:eastAsia="宋体" w:cs="宋体"/>
          <w:color w:val="auto"/>
          <w:sz w:val="21"/>
          <w:szCs w:val="21"/>
          <w:lang w:val="en-US" w:eastAsia="zh-CN"/>
        </w:rPr>
        <w:t>，分别点击进入---输入供应商名称---点击查询，附查询结果截图；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val="en-US" w:eastAsia="zh-CN"/>
        </w:rPr>
        <w:sectPr>
          <w:pgSz w:w="11849" w:h="16781"/>
          <w:pgMar w:top="1247" w:right="1134" w:bottom="1247" w:left="1134" w:header="850" w:footer="850" w:gutter="0"/>
          <w:pgNumType w:fmt="decimal"/>
          <w:cols w:space="720" w:num="1"/>
          <w:docGrid w:linePitch="332" w:charSpace="0"/>
        </w:sectPr>
      </w:pPr>
      <w:r>
        <w:rPr>
          <w:rFonts w:hint="eastAsia" w:ascii="宋体" w:hAnsi="宋体" w:eastAsia="宋体" w:cs="宋体"/>
          <w:color w:val="auto"/>
          <w:sz w:val="21"/>
          <w:szCs w:val="21"/>
          <w:lang w:val="en-US" w:eastAsia="zh-CN"/>
        </w:rPr>
        <w:t>中国政府采购网站</w:t>
      </w:r>
      <w:r>
        <w:rPr>
          <w:rFonts w:hint="eastAsia" w:ascii="宋体" w:hAnsi="宋体" w:eastAsia="宋体" w:cs="宋体"/>
          <w:color w:val="auto"/>
          <w:sz w:val="21"/>
          <w:szCs w:val="21"/>
        </w:rPr>
        <w:t>（www.ccgp.gov.cn）</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政府采购严重违法失信行为记录名单</w:t>
      </w:r>
      <w:r>
        <w:rPr>
          <w:rFonts w:hint="eastAsia" w:ascii="宋体" w:hAnsi="宋体" w:eastAsia="宋体" w:cs="宋体"/>
          <w:color w:val="auto"/>
          <w:sz w:val="21"/>
          <w:szCs w:val="21"/>
          <w:lang w:val="en-US" w:eastAsia="zh-CN"/>
        </w:rPr>
        <w:t>”-“企业名称”输入供应商名称---点击查询，附查询结果截图即</w:t>
      </w:r>
    </w:p>
    <w:p>
      <w:pPr>
        <w:spacing w:line="360" w:lineRule="auto"/>
        <w:jc w:val="center"/>
        <w:rPr>
          <w:rFonts w:hint="eastAsia" w:ascii="Cambria" w:hAnsi="Cambria" w:cs="Cambria"/>
          <w:b/>
          <w:sz w:val="24"/>
        </w:rPr>
      </w:pPr>
      <w:r>
        <w:rPr>
          <w:rFonts w:hint="eastAsia" w:ascii="Cambria" w:hAnsi="Cambria" w:cs="Cambria"/>
          <w:b/>
          <w:sz w:val="24"/>
          <w:lang w:val="en-US" w:eastAsia="zh-CN"/>
        </w:rPr>
        <w:t>八</w:t>
      </w:r>
      <w:r>
        <w:rPr>
          <w:rFonts w:ascii="Cambria" w:hAnsi="Cambria" w:cs="Cambria"/>
          <w:b/>
          <w:sz w:val="24"/>
        </w:rPr>
        <w:t>、</w:t>
      </w:r>
      <w:r>
        <w:rPr>
          <w:rFonts w:hint="eastAsia" w:ascii="Cambria" w:hAnsi="Cambria" w:cs="Cambria"/>
          <w:b/>
          <w:sz w:val="24"/>
        </w:rPr>
        <w:t>汽车租赁经营许可证</w:t>
      </w:r>
    </w:p>
    <w:p>
      <w:pPr>
        <w:spacing w:line="360" w:lineRule="auto"/>
        <w:jc w:val="center"/>
        <w:rPr>
          <w:rFonts w:ascii="Cambria" w:hAnsi="Cambria" w:cs="Cambria"/>
          <w:b/>
          <w:sz w:val="24"/>
        </w:rPr>
      </w:pPr>
      <w:r>
        <w:rPr>
          <w:rFonts w:ascii="Cambria" w:hAnsi="Cambria" w:cs="Cambria"/>
          <w:b/>
          <w:sz w:val="24"/>
        </w:rPr>
        <w:br w:type="page"/>
      </w:r>
    </w:p>
    <w:p>
      <w:pPr>
        <w:spacing w:line="360" w:lineRule="auto"/>
        <w:jc w:val="center"/>
        <w:rPr>
          <w:rFonts w:hint="eastAsia" w:ascii="Cambria" w:hAnsi="Cambria" w:cs="Cambria"/>
          <w:b/>
          <w:sz w:val="24"/>
        </w:rPr>
      </w:pPr>
      <w:r>
        <w:rPr>
          <w:rFonts w:hint="eastAsia" w:ascii="Cambria" w:hAnsi="Cambria" w:cs="Cambria"/>
          <w:b/>
          <w:sz w:val="24"/>
          <w:lang w:val="en-US" w:eastAsia="zh-CN"/>
        </w:rPr>
        <w:t>九</w:t>
      </w:r>
      <w:r>
        <w:rPr>
          <w:rFonts w:hint="eastAsia" w:ascii="Cambria" w:hAnsi="Cambria" w:cs="Cambria"/>
          <w:b/>
          <w:sz w:val="24"/>
        </w:rPr>
        <w:t>、201</w:t>
      </w:r>
      <w:r>
        <w:rPr>
          <w:rFonts w:hint="eastAsia" w:ascii="Cambria" w:hAnsi="Cambria" w:cs="Cambria"/>
          <w:b/>
          <w:sz w:val="24"/>
          <w:lang w:val="en-US" w:eastAsia="zh-CN"/>
        </w:rPr>
        <w:t>9</w:t>
      </w:r>
      <w:r>
        <w:rPr>
          <w:rFonts w:hint="eastAsia" w:ascii="Cambria" w:hAnsi="Cambria" w:cs="Cambria"/>
          <w:b/>
          <w:sz w:val="24"/>
        </w:rPr>
        <w:t>年度具备审计资格的第三方出具的审计报告</w:t>
      </w:r>
    </w:p>
    <w:p>
      <w:pPr>
        <w:spacing w:line="360" w:lineRule="auto"/>
        <w:jc w:val="center"/>
        <w:rPr>
          <w:rFonts w:hint="eastAsia" w:ascii="Cambria" w:hAnsi="Cambria" w:cs="Cambria"/>
          <w:b/>
          <w:sz w:val="24"/>
        </w:rPr>
      </w:pPr>
      <w:r>
        <w:rPr>
          <w:rFonts w:hint="eastAsia" w:ascii="Cambria" w:hAnsi="Cambria" w:cs="Cambria"/>
          <w:b/>
          <w:sz w:val="24"/>
        </w:rPr>
        <w:t>（复印件须加盖供应商公章）</w:t>
      </w:r>
    </w:p>
    <w:p>
      <w:pPr>
        <w:spacing w:line="360" w:lineRule="auto"/>
        <w:jc w:val="center"/>
        <w:rPr>
          <w:rFonts w:ascii="Cambria" w:hAnsi="Cambria" w:cs="Cambria"/>
          <w:b/>
          <w:sz w:val="24"/>
        </w:rPr>
      </w:pPr>
      <w:r>
        <w:rPr>
          <w:rFonts w:ascii="Cambria" w:hAnsi="Cambria" w:cs="Cambria"/>
          <w:b/>
          <w:sz w:val="24"/>
        </w:rPr>
        <w:br w:type="page"/>
      </w:r>
    </w:p>
    <w:p>
      <w:pPr>
        <w:spacing w:line="360" w:lineRule="auto"/>
        <w:jc w:val="center"/>
        <w:rPr>
          <w:rFonts w:hint="eastAsia" w:ascii="Cambria" w:hAnsi="Cambria" w:cs="Cambria"/>
          <w:b/>
          <w:sz w:val="24"/>
        </w:rPr>
      </w:pPr>
      <w:r>
        <w:rPr>
          <w:rFonts w:hint="eastAsia" w:ascii="Cambria" w:hAnsi="Cambria" w:cs="Cambria"/>
          <w:b/>
          <w:sz w:val="24"/>
        </w:rPr>
        <w:t>十、竞争性磋商截止日期前供应商最后一次纳税凭证</w:t>
      </w:r>
    </w:p>
    <w:p>
      <w:pPr>
        <w:spacing w:line="360" w:lineRule="auto"/>
        <w:jc w:val="center"/>
        <w:rPr>
          <w:rFonts w:hint="eastAsia" w:ascii="Cambria" w:hAnsi="Cambria" w:cs="Cambria"/>
          <w:b/>
          <w:sz w:val="24"/>
        </w:rPr>
      </w:pPr>
      <w:r>
        <w:rPr>
          <w:rFonts w:hint="eastAsia" w:ascii="Cambria" w:hAnsi="Cambria" w:cs="Cambria"/>
          <w:b/>
          <w:sz w:val="24"/>
        </w:rPr>
        <w:t>（复印件须加盖供应商公章）</w:t>
      </w:r>
    </w:p>
    <w:p>
      <w:pPr>
        <w:spacing w:line="360" w:lineRule="auto"/>
        <w:jc w:val="center"/>
        <w:rPr>
          <w:rFonts w:ascii="Cambria" w:hAnsi="Cambria" w:cs="Cambria"/>
          <w:b/>
          <w:sz w:val="24"/>
        </w:rPr>
      </w:pPr>
      <w:r>
        <w:rPr>
          <w:rFonts w:ascii="Cambria" w:hAnsi="Cambria" w:cs="Cambria"/>
          <w:b/>
          <w:sz w:val="24"/>
        </w:rPr>
        <w:br w:type="page"/>
      </w:r>
    </w:p>
    <w:p>
      <w:pPr>
        <w:spacing w:line="360" w:lineRule="auto"/>
        <w:jc w:val="center"/>
        <w:rPr>
          <w:rFonts w:hint="eastAsia" w:ascii="Cambria" w:hAnsi="Cambria" w:cs="Cambria"/>
          <w:b/>
          <w:sz w:val="24"/>
        </w:rPr>
      </w:pPr>
      <w:r>
        <w:rPr>
          <w:rFonts w:hint="eastAsia" w:ascii="Cambria" w:hAnsi="Cambria" w:cs="Cambria"/>
          <w:b/>
          <w:sz w:val="24"/>
        </w:rPr>
        <w:t>十</w:t>
      </w:r>
      <w:r>
        <w:rPr>
          <w:rFonts w:hint="eastAsia" w:ascii="Cambria" w:hAnsi="Cambria" w:cs="Cambria"/>
          <w:b/>
          <w:sz w:val="24"/>
          <w:lang w:val="en-US" w:eastAsia="zh-CN"/>
        </w:rPr>
        <w:t>一</w:t>
      </w:r>
      <w:r>
        <w:rPr>
          <w:rFonts w:hint="eastAsia" w:ascii="Cambria" w:hAnsi="Cambria" w:cs="Cambria"/>
          <w:b/>
          <w:sz w:val="24"/>
        </w:rPr>
        <w:t>、竞争性磋商截止日期前供应商最后一次交纳社保金凭证</w:t>
      </w:r>
    </w:p>
    <w:p>
      <w:pPr>
        <w:spacing w:line="360" w:lineRule="auto"/>
        <w:jc w:val="center"/>
        <w:rPr>
          <w:rFonts w:hint="eastAsia" w:ascii="Cambria" w:hAnsi="Cambria" w:cs="Cambria"/>
          <w:b/>
          <w:sz w:val="24"/>
        </w:rPr>
      </w:pPr>
      <w:r>
        <w:rPr>
          <w:rFonts w:hint="eastAsia" w:ascii="Cambria" w:hAnsi="Cambria" w:cs="Cambria"/>
          <w:b/>
          <w:sz w:val="24"/>
        </w:rPr>
        <w:t>（复印件须加盖供应商公章）</w:t>
      </w:r>
    </w:p>
    <w:p>
      <w:pPr>
        <w:spacing w:line="360" w:lineRule="auto"/>
        <w:jc w:val="center"/>
        <w:rPr>
          <w:rFonts w:ascii="Cambria" w:hAnsi="Cambria" w:cs="Cambria"/>
          <w:b/>
          <w:sz w:val="24"/>
        </w:rPr>
      </w:pPr>
      <w:r>
        <w:rPr>
          <w:rFonts w:ascii="Cambria" w:hAnsi="Cambria" w:cs="Cambria"/>
          <w:b/>
          <w:sz w:val="24"/>
        </w:rPr>
        <w:br w:type="page"/>
      </w:r>
    </w:p>
    <w:p>
      <w:pPr>
        <w:spacing w:line="360" w:lineRule="auto"/>
        <w:jc w:val="center"/>
        <w:rPr>
          <w:rFonts w:hint="eastAsia" w:ascii="Cambria" w:hAnsi="Cambria" w:cs="Cambria"/>
          <w:b/>
          <w:sz w:val="24"/>
        </w:rPr>
      </w:pPr>
      <w:r>
        <w:rPr>
          <w:rFonts w:hint="eastAsia" w:ascii="Cambria" w:hAnsi="Cambria" w:cs="Cambria"/>
          <w:b/>
          <w:sz w:val="24"/>
        </w:rPr>
        <w:t>十</w:t>
      </w:r>
      <w:r>
        <w:rPr>
          <w:rFonts w:hint="eastAsia" w:ascii="Cambria" w:hAnsi="Cambria" w:cs="Cambria"/>
          <w:b/>
          <w:sz w:val="24"/>
          <w:lang w:val="en-US" w:eastAsia="zh-CN"/>
        </w:rPr>
        <w:t>二</w:t>
      </w:r>
      <w:r>
        <w:rPr>
          <w:rFonts w:hint="eastAsia" w:ascii="Cambria" w:hAnsi="Cambria" w:cs="Cambria"/>
          <w:b/>
          <w:sz w:val="24"/>
        </w:rPr>
        <w:t>、同类项目案例及相关证明资料</w:t>
      </w:r>
    </w:p>
    <w:p>
      <w:pPr>
        <w:spacing w:line="360" w:lineRule="auto"/>
        <w:jc w:val="left"/>
        <w:rPr>
          <w:rFonts w:hint="eastAsia" w:ascii="Cambria" w:hAnsi="Cambria" w:cs="Cambria"/>
          <w:b/>
          <w:sz w:val="24"/>
        </w:rPr>
      </w:pPr>
      <w:r>
        <w:rPr>
          <w:rFonts w:hint="eastAsia" w:ascii="Cambria" w:hAnsi="Cambria" w:cs="Cambria"/>
          <w:bCs/>
          <w:sz w:val="24"/>
        </w:rPr>
        <w:t xml:space="preserve">   </w:t>
      </w:r>
      <w:r>
        <w:rPr>
          <w:rFonts w:hint="eastAsia" w:ascii="Cambria" w:hAnsi="Cambria" w:cs="Cambria"/>
          <w:sz w:val="24"/>
        </w:rPr>
        <w:t>供应商应提供同类型合同案例，要求必须提供供应商与最终用户签订的合同复印件（包括合同首页、合同金额所在页、签字盖章页）。</w:t>
      </w:r>
    </w:p>
    <w:p>
      <w:pPr>
        <w:spacing w:line="360" w:lineRule="auto"/>
        <w:jc w:val="center"/>
        <w:outlineLvl w:val="1"/>
        <w:rPr>
          <w:rFonts w:hint="eastAsia" w:ascii="Cambria" w:hAnsi="Cambria" w:cs="Cambria"/>
          <w:b/>
          <w:sz w:val="24"/>
          <w:lang w:val="en-US" w:eastAsia="zh-CN"/>
        </w:rPr>
      </w:pPr>
    </w:p>
    <w:p>
      <w:pPr>
        <w:spacing w:line="360" w:lineRule="auto"/>
        <w:jc w:val="center"/>
        <w:outlineLvl w:val="1"/>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pStyle w:val="2"/>
        <w:rPr>
          <w:rFonts w:hint="eastAsia" w:ascii="Cambria" w:hAnsi="Cambria" w:cs="Cambria"/>
          <w:b/>
          <w:sz w:val="24"/>
          <w:lang w:val="en-US" w:eastAsia="zh-CN"/>
        </w:rPr>
      </w:pPr>
    </w:p>
    <w:p>
      <w:pPr>
        <w:spacing w:line="360" w:lineRule="auto"/>
        <w:jc w:val="center"/>
        <w:rPr>
          <w:rFonts w:hint="eastAsia" w:ascii="Cambria" w:hAnsi="Cambria" w:cs="Cambria"/>
          <w:b/>
          <w:sz w:val="24"/>
        </w:rPr>
      </w:pPr>
      <w:r>
        <w:rPr>
          <w:rFonts w:hint="eastAsia" w:ascii="Cambria" w:hAnsi="Cambria" w:cs="Cambria"/>
          <w:b/>
          <w:sz w:val="24"/>
          <w:lang w:val="en-US" w:eastAsia="zh-CN"/>
        </w:rPr>
        <w:t>十三</w:t>
      </w:r>
      <w:r>
        <w:rPr>
          <w:rFonts w:hint="eastAsia" w:ascii="Cambria" w:hAnsi="Cambria" w:cs="Cambria"/>
          <w:b/>
          <w:sz w:val="24"/>
        </w:rPr>
        <w:t>、供应商企业简况</w:t>
      </w:r>
    </w:p>
    <w:p>
      <w:pPr>
        <w:spacing w:line="360" w:lineRule="auto"/>
        <w:jc w:val="center"/>
        <w:outlineLvl w:val="1"/>
        <w:rPr>
          <w:rFonts w:ascii="Cambria" w:hAnsi="Cambria" w:cs="Cambria"/>
          <w:b/>
          <w:sz w:val="24"/>
        </w:rPr>
      </w:pPr>
      <w:r>
        <w:rPr>
          <w:rFonts w:ascii="Cambria" w:hAnsi="Cambria" w:cs="Cambria"/>
          <w:b/>
          <w:sz w:val="24"/>
        </w:rPr>
        <w:br w:type="page"/>
      </w:r>
    </w:p>
    <w:p>
      <w:pPr>
        <w:bidi w:val="0"/>
        <w:jc w:val="center"/>
        <w:rPr>
          <w:rFonts w:hint="eastAsia" w:ascii="Cambria" w:hAnsi="Cambria" w:cs="Cambria"/>
          <w:b/>
          <w:sz w:val="24"/>
        </w:rPr>
      </w:pPr>
      <w:r>
        <w:rPr>
          <w:rFonts w:hint="eastAsia" w:ascii="Cambria" w:hAnsi="Cambria" w:cs="Cambria"/>
          <w:b/>
          <w:sz w:val="24"/>
        </w:rPr>
        <w:t>十</w:t>
      </w:r>
      <w:r>
        <w:rPr>
          <w:rFonts w:hint="eastAsia" w:ascii="Cambria" w:hAnsi="Cambria" w:cs="Cambria"/>
          <w:b/>
          <w:sz w:val="24"/>
          <w:lang w:val="en-US" w:eastAsia="zh-CN"/>
        </w:rPr>
        <w:t>四</w:t>
      </w:r>
      <w:r>
        <w:rPr>
          <w:rFonts w:hint="eastAsia" w:ascii="Cambria" w:hAnsi="Cambria" w:cs="Cambria"/>
          <w:b/>
          <w:sz w:val="24"/>
        </w:rPr>
        <w:t>、供应商认为需要提供的其他商务材料</w:t>
      </w:r>
      <w:r>
        <w:rPr>
          <w:rFonts w:hint="eastAsia" w:ascii="Cambria" w:hAnsi="Cambria" w:cs="Cambria"/>
          <w:b/>
          <w:sz w:val="24"/>
        </w:rPr>
        <w:br w:type="page"/>
      </w: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bidi w:val="0"/>
        <w:jc w:val="center"/>
        <w:rPr>
          <w:rFonts w:hint="eastAsia"/>
          <w:b/>
          <w:bCs/>
          <w:sz w:val="44"/>
          <w:szCs w:val="44"/>
        </w:rPr>
      </w:pPr>
      <w:r>
        <w:rPr>
          <w:rFonts w:hint="eastAsia"/>
          <w:b/>
          <w:bCs/>
          <w:sz w:val="44"/>
          <w:szCs w:val="44"/>
        </w:rPr>
        <w:t>技术部分</w:t>
      </w:r>
    </w:p>
    <w:p>
      <w:pPr>
        <w:spacing w:line="360" w:lineRule="auto"/>
        <w:jc w:val="center"/>
        <w:rPr>
          <w:rFonts w:hint="eastAsia" w:ascii="Cambria" w:hAnsi="Cambria" w:cs="Cambria"/>
          <w:b/>
          <w:sz w:val="24"/>
        </w:rPr>
      </w:pPr>
    </w:p>
    <w:p>
      <w:pPr>
        <w:spacing w:line="360" w:lineRule="auto"/>
        <w:jc w:val="center"/>
        <w:outlineLvl w:val="1"/>
        <w:rPr>
          <w:rFonts w:hint="eastAsia" w:ascii="Cambria" w:hAnsi="Cambria" w:cs="Cambria"/>
          <w:b/>
          <w:sz w:val="24"/>
        </w:rPr>
      </w:pPr>
      <w:r>
        <w:rPr>
          <w:rFonts w:hint="eastAsia" w:ascii="Cambria" w:hAnsi="Cambria" w:cs="Cambria"/>
          <w:b/>
          <w:sz w:val="24"/>
        </w:rPr>
        <w:br w:type="page"/>
      </w:r>
    </w:p>
    <w:p>
      <w:pPr>
        <w:bidi w:val="0"/>
        <w:jc w:val="center"/>
        <w:rPr>
          <w:rFonts w:hint="eastAsia"/>
          <w:b/>
          <w:bCs/>
          <w:sz w:val="24"/>
          <w:szCs w:val="24"/>
        </w:rPr>
      </w:pPr>
      <w:r>
        <w:rPr>
          <w:rFonts w:hint="eastAsia"/>
          <w:b/>
          <w:bCs/>
          <w:sz w:val="24"/>
          <w:szCs w:val="24"/>
        </w:rPr>
        <w:t>一、报价一览表  （格式）</w:t>
      </w:r>
    </w:p>
    <w:p>
      <w:pPr>
        <w:widowControl/>
        <w:spacing w:line="360" w:lineRule="auto"/>
        <w:jc w:val="left"/>
        <w:rPr>
          <w:rFonts w:hint="eastAsia" w:ascii="Cambria" w:hAnsi="Cambria" w:cs="Cambria"/>
          <w:kern w:val="0"/>
          <w:sz w:val="24"/>
        </w:rPr>
      </w:pPr>
      <w:r>
        <w:rPr>
          <w:rFonts w:hint="eastAsia" w:ascii="Cambria" w:hAnsi="Cambria" w:cs="Cambria"/>
          <w:bCs/>
          <w:kern w:val="0"/>
          <w:sz w:val="24"/>
        </w:rPr>
        <w:t xml:space="preserve">                                                           </w:t>
      </w:r>
    </w:p>
    <w:p>
      <w:pPr>
        <w:widowControl/>
        <w:spacing w:line="360" w:lineRule="auto"/>
        <w:jc w:val="left"/>
        <w:rPr>
          <w:rFonts w:hint="eastAsia" w:ascii="Cambria" w:hAnsi="Cambria" w:cs="Cambria"/>
          <w:kern w:val="0"/>
          <w:sz w:val="24"/>
        </w:rPr>
      </w:pPr>
      <w:r>
        <w:rPr>
          <w:rFonts w:hint="eastAsia" w:ascii="Cambria" w:hAnsi="Cambria" w:cs="Cambria"/>
          <w:kern w:val="0"/>
          <w:sz w:val="24"/>
        </w:rPr>
        <w:t xml:space="preserve">项目名称：    </w:t>
      </w:r>
      <w:r>
        <w:rPr>
          <w:rFonts w:hint="eastAsia" w:ascii="Cambria" w:hAnsi="Cambria" w:cs="Cambria"/>
          <w:kern w:val="0"/>
          <w:sz w:val="24"/>
          <w:u w:val="single"/>
        </w:rPr>
        <w:t xml:space="preserve">                                  </w:t>
      </w:r>
    </w:p>
    <w:p>
      <w:pPr>
        <w:widowControl/>
        <w:spacing w:line="360" w:lineRule="auto"/>
        <w:jc w:val="left"/>
        <w:rPr>
          <w:rFonts w:hint="eastAsia" w:ascii="Cambria" w:hAnsi="Cambria" w:cs="Cambria"/>
          <w:kern w:val="0"/>
          <w:sz w:val="24"/>
        </w:rPr>
      </w:pPr>
      <w:r>
        <w:rPr>
          <w:rFonts w:hint="eastAsia" w:ascii="Cambria" w:hAnsi="Cambria" w:cs="Cambria"/>
          <w:kern w:val="0"/>
          <w:sz w:val="24"/>
        </w:rPr>
        <w:t xml:space="preserve">项目编号：    </w:t>
      </w:r>
      <w:r>
        <w:rPr>
          <w:rFonts w:hint="eastAsia" w:ascii="Cambria" w:hAnsi="Cambria" w:cs="Cambria"/>
          <w:kern w:val="0"/>
          <w:sz w:val="24"/>
          <w:u w:val="single"/>
        </w:rPr>
        <w:t xml:space="preserve">                                   </w:t>
      </w:r>
    </w:p>
    <w:p>
      <w:pPr>
        <w:widowControl/>
        <w:spacing w:line="360" w:lineRule="auto"/>
        <w:jc w:val="left"/>
        <w:rPr>
          <w:rFonts w:hint="eastAsia" w:ascii="Cambria" w:hAnsi="Cambria" w:cs="Cambria"/>
          <w:kern w:val="0"/>
          <w:sz w:val="24"/>
        </w:rPr>
      </w:pPr>
      <w:r>
        <w:rPr>
          <w:rFonts w:hint="eastAsia" w:ascii="Cambria" w:hAnsi="Cambria" w:cs="Cambria"/>
          <w:kern w:val="0"/>
          <w:sz w:val="24"/>
        </w:rPr>
        <w:t xml:space="preserve">供应商名称：  </w:t>
      </w:r>
      <w:r>
        <w:rPr>
          <w:rFonts w:hint="eastAsia" w:ascii="Cambria" w:hAnsi="Cambria" w:cs="Cambria"/>
          <w:kern w:val="0"/>
          <w:sz w:val="24"/>
          <w:u w:val="single"/>
        </w:rPr>
        <w:t xml:space="preserve">                                   </w:t>
      </w:r>
      <w:r>
        <w:rPr>
          <w:rFonts w:hint="eastAsia" w:ascii="Cambria" w:hAnsi="Cambria" w:cs="Cambria"/>
          <w:kern w:val="0"/>
          <w:sz w:val="24"/>
        </w:rPr>
        <w:t xml:space="preserve"> </w:t>
      </w:r>
    </w:p>
    <w:p>
      <w:pPr>
        <w:widowControl/>
        <w:spacing w:line="360" w:lineRule="auto"/>
        <w:jc w:val="left"/>
        <w:rPr>
          <w:rFonts w:hint="eastAsia" w:ascii="Cambria" w:hAnsi="Cambria" w:cs="Cambria"/>
          <w:kern w:val="0"/>
          <w:sz w:val="24"/>
        </w:rPr>
      </w:pPr>
      <w:r>
        <w:rPr>
          <w:rFonts w:hint="eastAsia" w:ascii="Cambria" w:hAnsi="Cambria" w:cs="Cambria"/>
          <w:kern w:val="0"/>
          <w:sz w:val="24"/>
        </w:rPr>
        <w:t xml:space="preserve">          </w:t>
      </w:r>
      <w:r>
        <w:rPr>
          <w:rFonts w:hint="eastAsia" w:ascii="Cambria" w:hAnsi="Cambria" w:cs="Cambria"/>
          <w:b/>
          <w:kern w:val="0"/>
          <w:sz w:val="24"/>
        </w:rPr>
        <w:t xml:space="preserve">                                   </w:t>
      </w:r>
    </w:p>
    <w:tbl>
      <w:tblPr>
        <w:tblStyle w:val="12"/>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2"/>
        <w:gridCol w:w="1561"/>
        <w:gridCol w:w="1263"/>
        <w:gridCol w:w="2361"/>
        <w:gridCol w:w="1640"/>
        <w:gridCol w:w="2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9" w:hRule="atLeast"/>
          <w:jc w:val="center"/>
        </w:trPr>
        <w:tc>
          <w:tcPr>
            <w:tcW w:w="47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cs="宋体"/>
                <w:color w:val="auto"/>
                <w:highlight w:val="none"/>
              </w:rPr>
            </w:pPr>
            <w:r>
              <w:rPr>
                <w:rFonts w:hint="eastAsia" w:cs="宋体"/>
                <w:bCs/>
                <w:color w:val="auto"/>
                <w:szCs w:val="21"/>
                <w:highlight w:val="none"/>
              </w:rPr>
              <w:t>序号</w:t>
            </w:r>
          </w:p>
        </w:tc>
        <w:tc>
          <w:tcPr>
            <w:tcW w:w="156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cs="宋体"/>
                <w:color w:val="auto"/>
                <w:highlight w:val="none"/>
              </w:rPr>
            </w:pPr>
            <w:r>
              <w:rPr>
                <w:rFonts w:hint="eastAsia" w:cs="宋体"/>
                <w:bCs/>
                <w:color w:val="auto"/>
                <w:szCs w:val="21"/>
                <w:highlight w:val="none"/>
              </w:rPr>
              <w:t>名称</w:t>
            </w:r>
          </w:p>
        </w:tc>
        <w:tc>
          <w:tcPr>
            <w:tcW w:w="126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cs="宋体"/>
                <w:color w:val="auto"/>
                <w:highlight w:val="none"/>
              </w:rPr>
            </w:pPr>
            <w:r>
              <w:rPr>
                <w:rFonts w:hint="eastAsia" w:cs="宋体"/>
                <w:color w:val="auto"/>
                <w:highlight w:val="none"/>
                <w:lang w:eastAsia="zh-CN"/>
              </w:rPr>
              <w:t>座位</w:t>
            </w:r>
            <w:r>
              <w:rPr>
                <w:rFonts w:hint="eastAsia" w:ascii="宋体" w:hAnsi="宋体"/>
                <w:bCs/>
                <w:color w:val="auto"/>
                <w:szCs w:val="21"/>
              </w:rPr>
              <w:t>（座</w:t>
            </w:r>
            <w:r>
              <w:rPr>
                <w:rFonts w:hint="eastAsia" w:ascii="宋体" w:hAnsi="宋体"/>
                <w:bCs/>
                <w:color w:val="auto"/>
                <w:szCs w:val="21"/>
                <w:lang w:eastAsia="zh-CN"/>
              </w:rPr>
              <w:t>）</w:t>
            </w:r>
          </w:p>
        </w:tc>
        <w:tc>
          <w:tcPr>
            <w:tcW w:w="236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eastAsia="宋体" w:cs="宋体"/>
                <w:color w:val="auto"/>
                <w:highlight w:val="none"/>
                <w:lang w:eastAsia="zh-CN"/>
              </w:rPr>
            </w:pPr>
            <w:r>
              <w:rPr>
                <w:rFonts w:hint="eastAsia" w:cs="宋体"/>
                <w:color w:val="auto"/>
                <w:highlight w:val="none"/>
                <w:lang w:val="en-US" w:eastAsia="zh-CN"/>
              </w:rPr>
              <w:t>200km以内</w:t>
            </w:r>
            <w:r>
              <w:rPr>
                <w:rFonts w:hint="eastAsia" w:cs="宋体"/>
                <w:color w:val="auto"/>
                <w:highlight w:val="none"/>
                <w:lang w:eastAsia="zh-CN"/>
              </w:rPr>
              <w:t>报价</w:t>
            </w:r>
          </w:p>
        </w:tc>
        <w:tc>
          <w:tcPr>
            <w:tcW w:w="164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bCs/>
                <w:color w:val="auto"/>
                <w:szCs w:val="21"/>
                <w:highlight w:val="none"/>
                <w:lang w:val="en-US" w:eastAsia="zh-CN"/>
              </w:rPr>
            </w:pPr>
            <w:r>
              <w:rPr>
                <w:rFonts w:hint="eastAsia" w:cs="宋体"/>
                <w:bCs/>
                <w:color w:val="auto"/>
                <w:szCs w:val="21"/>
                <w:highlight w:val="none"/>
                <w:lang w:val="en-US" w:eastAsia="zh-CN"/>
              </w:rPr>
              <w:t>超出200km每公里报价（元）</w:t>
            </w:r>
          </w:p>
        </w:tc>
        <w:tc>
          <w:tcPr>
            <w:tcW w:w="238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eastAsia="宋体" w:cs="宋体"/>
                <w:bCs/>
                <w:color w:val="auto"/>
                <w:szCs w:val="21"/>
                <w:highlight w:val="none"/>
                <w:lang w:eastAsia="zh-CN"/>
              </w:rPr>
            </w:pPr>
            <w:r>
              <w:rPr>
                <w:rFonts w:hint="eastAsia" w:cs="宋体"/>
                <w:bCs/>
                <w:color w:val="auto"/>
                <w:szCs w:val="21"/>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jc w:val="center"/>
        </w:trPr>
        <w:tc>
          <w:tcPr>
            <w:tcW w:w="47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bCs/>
                <w:color w:val="auto"/>
                <w:szCs w:val="21"/>
                <w:highlight w:val="none"/>
                <w:lang w:eastAsia="zh-CN"/>
              </w:rPr>
            </w:pPr>
            <w:r>
              <w:rPr>
                <w:rFonts w:hint="eastAsia" w:cs="宋体"/>
                <w:bCs/>
                <w:color w:val="auto"/>
                <w:szCs w:val="21"/>
                <w:highlight w:val="none"/>
                <w:lang w:val="en-US" w:eastAsia="zh-CN"/>
              </w:rPr>
              <w:t>1</w:t>
            </w:r>
          </w:p>
        </w:tc>
        <w:tc>
          <w:tcPr>
            <w:tcW w:w="156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bCs/>
                <w:color w:val="auto"/>
                <w:szCs w:val="21"/>
                <w:highlight w:val="none"/>
              </w:rPr>
            </w:pPr>
            <w:r>
              <w:rPr>
                <w:rFonts w:hint="eastAsia" w:cs="宋体"/>
                <w:bCs/>
                <w:color w:val="auto"/>
                <w:szCs w:val="21"/>
                <w:highlight w:val="none"/>
                <w:lang w:val="en-US" w:eastAsia="zh-CN"/>
              </w:rPr>
              <w:t>轿车（配驾）</w:t>
            </w:r>
          </w:p>
        </w:tc>
        <w:tc>
          <w:tcPr>
            <w:tcW w:w="126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bCs/>
                <w:color w:val="auto"/>
                <w:szCs w:val="21"/>
                <w:highlight w:val="none"/>
              </w:rPr>
            </w:pPr>
          </w:p>
        </w:tc>
        <w:tc>
          <w:tcPr>
            <w:tcW w:w="236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cs="宋体"/>
                <w:bCs/>
                <w:color w:val="auto"/>
                <w:sz w:val="28"/>
                <w:szCs w:val="28"/>
                <w:highlight w:val="none"/>
              </w:rPr>
            </w:pPr>
          </w:p>
        </w:tc>
        <w:tc>
          <w:tcPr>
            <w:tcW w:w="164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eastAsia="宋体" w:cs="宋体"/>
                <w:bCs/>
                <w:color w:val="auto"/>
                <w:sz w:val="28"/>
                <w:szCs w:val="28"/>
                <w:highlight w:val="none"/>
                <w:lang w:eastAsia="zh-CN"/>
              </w:rPr>
            </w:pPr>
          </w:p>
        </w:tc>
        <w:tc>
          <w:tcPr>
            <w:tcW w:w="2381"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eastAsia="宋体" w:cs="宋体"/>
                <w:bCs/>
                <w:color w:val="auto"/>
                <w:sz w:val="28"/>
                <w:szCs w:val="2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jc w:val="center"/>
        </w:trPr>
        <w:tc>
          <w:tcPr>
            <w:tcW w:w="47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bCs/>
                <w:color w:val="auto"/>
                <w:szCs w:val="21"/>
                <w:highlight w:val="none"/>
                <w:lang w:val="en-US" w:eastAsia="zh-CN"/>
              </w:rPr>
            </w:pPr>
            <w:r>
              <w:rPr>
                <w:rFonts w:hint="eastAsia" w:cs="宋体"/>
                <w:bCs/>
                <w:color w:val="auto"/>
                <w:szCs w:val="21"/>
                <w:highlight w:val="none"/>
                <w:lang w:val="en-US" w:eastAsia="zh-CN"/>
              </w:rPr>
              <w:t>2</w:t>
            </w:r>
          </w:p>
        </w:tc>
        <w:tc>
          <w:tcPr>
            <w:tcW w:w="156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bCs/>
                <w:color w:val="auto"/>
                <w:szCs w:val="21"/>
                <w:highlight w:val="none"/>
                <w:lang w:val="en-US" w:eastAsia="zh-CN"/>
              </w:rPr>
            </w:pPr>
            <w:r>
              <w:rPr>
                <w:rFonts w:hint="eastAsia" w:cs="宋体"/>
                <w:bCs/>
                <w:color w:val="auto"/>
                <w:szCs w:val="21"/>
                <w:highlight w:val="none"/>
                <w:lang w:val="en-US" w:eastAsia="zh-CN"/>
              </w:rPr>
              <w:t>越野车（配驾）</w:t>
            </w:r>
          </w:p>
        </w:tc>
        <w:tc>
          <w:tcPr>
            <w:tcW w:w="126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bCs/>
                <w:color w:val="auto"/>
                <w:szCs w:val="21"/>
                <w:highlight w:val="none"/>
              </w:rPr>
            </w:pPr>
          </w:p>
        </w:tc>
        <w:tc>
          <w:tcPr>
            <w:tcW w:w="236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cs="宋体"/>
                <w:bCs/>
                <w:color w:val="auto"/>
                <w:sz w:val="28"/>
                <w:szCs w:val="28"/>
                <w:highlight w:val="none"/>
              </w:rPr>
            </w:pPr>
          </w:p>
        </w:tc>
        <w:tc>
          <w:tcPr>
            <w:tcW w:w="164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eastAsia="宋体" w:cs="宋体"/>
                <w:bCs/>
                <w:color w:val="auto"/>
                <w:sz w:val="28"/>
                <w:szCs w:val="28"/>
                <w:highlight w:val="none"/>
                <w:lang w:eastAsia="zh-CN"/>
              </w:rPr>
            </w:pPr>
          </w:p>
        </w:tc>
        <w:tc>
          <w:tcPr>
            <w:tcW w:w="2381"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eastAsia="宋体" w:cs="宋体"/>
                <w:bCs/>
                <w:color w:val="auto"/>
                <w:sz w:val="28"/>
                <w:szCs w:val="2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jc w:val="center"/>
        </w:trPr>
        <w:tc>
          <w:tcPr>
            <w:tcW w:w="47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color w:val="auto"/>
                <w:sz w:val="24"/>
                <w:szCs w:val="21"/>
                <w:highlight w:val="none"/>
                <w:lang w:val="en-US" w:eastAsia="zh-CN" w:bidi="ar-SA"/>
              </w:rPr>
            </w:pPr>
            <w:r>
              <w:rPr>
                <w:rFonts w:hint="eastAsia" w:cs="宋体"/>
                <w:bCs/>
                <w:color w:val="auto"/>
                <w:szCs w:val="21"/>
                <w:highlight w:val="none"/>
                <w:lang w:val="en-US" w:eastAsia="zh-CN"/>
              </w:rPr>
              <w:t>3</w:t>
            </w:r>
          </w:p>
        </w:tc>
        <w:tc>
          <w:tcPr>
            <w:tcW w:w="156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bCs/>
                <w:color w:val="auto"/>
                <w:szCs w:val="21"/>
                <w:highlight w:val="none"/>
                <w:lang w:val="en-US" w:eastAsia="zh-CN"/>
              </w:rPr>
            </w:pPr>
            <w:r>
              <w:rPr>
                <w:rFonts w:hint="eastAsia" w:cs="宋体"/>
                <w:bCs/>
                <w:color w:val="auto"/>
                <w:szCs w:val="21"/>
                <w:highlight w:val="none"/>
                <w:lang w:eastAsia="zh-CN"/>
              </w:rPr>
              <w:t>商务车</w:t>
            </w:r>
            <w:r>
              <w:rPr>
                <w:rFonts w:hint="eastAsia" w:cs="宋体"/>
                <w:bCs/>
                <w:color w:val="auto"/>
                <w:szCs w:val="21"/>
                <w:highlight w:val="none"/>
                <w:lang w:val="en-US" w:eastAsia="zh-CN"/>
              </w:rPr>
              <w:t>（配驾）</w:t>
            </w:r>
          </w:p>
        </w:tc>
        <w:tc>
          <w:tcPr>
            <w:tcW w:w="126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bCs/>
                <w:color w:val="auto"/>
                <w:szCs w:val="21"/>
                <w:highlight w:val="none"/>
                <w:lang w:val="en-US" w:eastAsia="zh-CN"/>
              </w:rPr>
            </w:pPr>
          </w:p>
        </w:tc>
        <w:tc>
          <w:tcPr>
            <w:tcW w:w="236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cs="宋体"/>
                <w:bCs/>
                <w:color w:val="auto"/>
                <w:sz w:val="28"/>
                <w:szCs w:val="28"/>
                <w:highlight w:val="none"/>
              </w:rPr>
            </w:pPr>
          </w:p>
        </w:tc>
        <w:tc>
          <w:tcPr>
            <w:tcW w:w="164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eastAsia="宋体" w:cs="宋体"/>
                <w:bCs/>
                <w:color w:val="auto"/>
                <w:sz w:val="28"/>
                <w:szCs w:val="28"/>
                <w:highlight w:val="none"/>
                <w:lang w:eastAsia="zh-CN"/>
              </w:rPr>
            </w:pPr>
          </w:p>
        </w:tc>
        <w:tc>
          <w:tcPr>
            <w:tcW w:w="2381"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eastAsia="宋体" w:cs="宋体"/>
                <w:bCs/>
                <w:color w:val="auto"/>
                <w:sz w:val="28"/>
                <w:szCs w:val="2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46" w:hRule="atLeast"/>
          <w:jc w:val="center"/>
        </w:trPr>
        <w:tc>
          <w:tcPr>
            <w:tcW w:w="9678" w:type="dxa"/>
            <w:gridSpan w:val="6"/>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cs="宋体"/>
                <w:bCs/>
                <w:color w:val="auto"/>
                <w:sz w:val="28"/>
                <w:szCs w:val="28"/>
                <w:highlight w:val="none"/>
                <w:lang w:val="en-US" w:eastAsia="zh-CN"/>
              </w:rPr>
            </w:pPr>
            <w:r>
              <w:rPr>
                <w:rFonts w:hint="eastAsia" w:cs="宋体"/>
                <w:b/>
                <w:bCs w:val="0"/>
                <w:color w:val="auto"/>
                <w:sz w:val="28"/>
                <w:szCs w:val="28"/>
                <w:highlight w:val="none"/>
              </w:rPr>
              <w:t>第</w:t>
            </w:r>
            <w:r>
              <w:rPr>
                <w:rFonts w:cs="宋体"/>
                <w:b/>
                <w:bCs w:val="0"/>
                <w:color w:val="auto"/>
                <w:sz w:val="28"/>
                <w:szCs w:val="28"/>
                <w:highlight w:val="none"/>
                <w:u w:val="single"/>
              </w:rPr>
              <w:t xml:space="preserve">  </w:t>
            </w:r>
            <w:r>
              <w:rPr>
                <w:rFonts w:hint="eastAsia" w:cs="宋体"/>
                <w:b/>
                <w:bCs w:val="0"/>
                <w:color w:val="auto"/>
                <w:sz w:val="28"/>
                <w:szCs w:val="28"/>
                <w:highlight w:val="none"/>
                <w:u w:val="single"/>
              </w:rPr>
              <w:t xml:space="preserve"> </w:t>
            </w:r>
            <w:r>
              <w:rPr>
                <w:rFonts w:cs="宋体"/>
                <w:b/>
                <w:bCs w:val="0"/>
                <w:color w:val="auto"/>
                <w:sz w:val="28"/>
                <w:szCs w:val="28"/>
                <w:highlight w:val="none"/>
                <w:u w:val="single"/>
              </w:rPr>
              <w:t xml:space="preserve">  </w:t>
            </w:r>
            <w:r>
              <w:rPr>
                <w:rFonts w:hint="eastAsia" w:cs="宋体"/>
                <w:b/>
                <w:bCs w:val="0"/>
                <w:color w:val="auto"/>
                <w:sz w:val="28"/>
                <w:szCs w:val="28"/>
                <w:highlight w:val="none"/>
              </w:rPr>
              <w:t>包</w:t>
            </w:r>
            <w:r>
              <w:rPr>
                <w:rFonts w:cs="宋体"/>
                <w:bCs/>
                <w:color w:val="auto"/>
                <w:sz w:val="28"/>
                <w:szCs w:val="28"/>
                <w:highlight w:val="none"/>
              </w:rPr>
              <w:t xml:space="preserve">  </w:t>
            </w:r>
            <w:r>
              <w:rPr>
                <w:rFonts w:hint="eastAsia" w:cs="宋体"/>
                <w:bCs/>
                <w:color w:val="auto"/>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cs="宋体"/>
                <w:b/>
                <w:bCs w:val="0"/>
                <w:color w:val="auto"/>
                <w:sz w:val="28"/>
                <w:szCs w:val="28"/>
                <w:highlight w:val="none"/>
                <w:u w:val="single"/>
                <w:lang w:val="en-US" w:eastAsia="zh-CN"/>
              </w:rPr>
            </w:pPr>
            <w:r>
              <w:rPr>
                <w:rFonts w:hint="eastAsia" w:cs="宋体"/>
                <w:b/>
                <w:bCs w:val="0"/>
                <w:color w:val="auto"/>
                <w:sz w:val="28"/>
                <w:szCs w:val="28"/>
                <w:highlight w:val="none"/>
              </w:rPr>
              <w:t>报价</w:t>
            </w:r>
            <w:r>
              <w:rPr>
                <w:rFonts w:hint="eastAsia" w:cs="宋体"/>
                <w:b/>
                <w:bCs w:val="0"/>
                <w:color w:val="auto"/>
                <w:sz w:val="28"/>
                <w:szCs w:val="28"/>
                <w:highlight w:val="none"/>
                <w:lang w:eastAsia="zh-CN"/>
              </w:rPr>
              <w:t>（上述</w:t>
            </w:r>
            <w:r>
              <w:rPr>
                <w:rFonts w:hint="eastAsia" w:cs="宋体"/>
                <w:b/>
                <w:bCs w:val="0"/>
                <w:color w:val="auto"/>
                <w:sz w:val="28"/>
                <w:szCs w:val="28"/>
                <w:highlight w:val="none"/>
                <w:lang w:val="en-US" w:eastAsia="zh-CN"/>
              </w:rPr>
              <w:t>1-3项200km以内报价之和</w:t>
            </w:r>
            <w:r>
              <w:rPr>
                <w:rFonts w:hint="eastAsia" w:cs="宋体"/>
                <w:b/>
                <w:bCs w:val="0"/>
                <w:color w:val="auto"/>
                <w:sz w:val="28"/>
                <w:szCs w:val="28"/>
                <w:highlight w:val="none"/>
                <w:lang w:eastAsia="zh-CN"/>
              </w:rPr>
              <w:t>）</w:t>
            </w:r>
            <w:r>
              <w:rPr>
                <w:rFonts w:cs="宋体"/>
                <w:b/>
                <w:bCs w:val="0"/>
                <w:color w:val="auto"/>
                <w:sz w:val="28"/>
                <w:szCs w:val="28"/>
                <w:highlight w:val="none"/>
              </w:rPr>
              <w:t>(</w:t>
            </w:r>
            <w:r>
              <w:rPr>
                <w:rFonts w:hint="eastAsia" w:cs="宋体"/>
                <w:b/>
                <w:bCs w:val="0"/>
                <w:color w:val="auto"/>
                <w:sz w:val="28"/>
                <w:szCs w:val="28"/>
                <w:highlight w:val="none"/>
              </w:rPr>
              <w:t>大写</w:t>
            </w:r>
            <w:r>
              <w:rPr>
                <w:rFonts w:cs="宋体"/>
                <w:b/>
                <w:bCs w:val="0"/>
                <w:color w:val="auto"/>
                <w:sz w:val="28"/>
                <w:szCs w:val="28"/>
                <w:highlight w:val="none"/>
              </w:rPr>
              <w:t>):</w:t>
            </w:r>
            <w:r>
              <w:rPr>
                <w:rFonts w:hint="eastAsia" w:cs="宋体"/>
                <w:b/>
                <w:bCs w:val="0"/>
                <w:color w:val="auto"/>
                <w:sz w:val="28"/>
                <w:szCs w:val="28"/>
                <w:highlight w:val="none"/>
                <w:lang w:val="en-US" w:eastAsia="zh-CN"/>
              </w:rPr>
              <w:t xml:space="preserve"> </w:t>
            </w:r>
            <w:r>
              <w:rPr>
                <w:rFonts w:hint="eastAsia" w:cs="宋体"/>
                <w:b/>
                <w:bCs w:val="0"/>
                <w:color w:val="auto"/>
                <w:sz w:val="28"/>
                <w:szCs w:val="28"/>
                <w:highlight w:val="none"/>
                <w:u w:val="single"/>
                <w:lang w:val="en-US" w:eastAsia="zh-CN"/>
              </w:rPr>
              <w:t xml:space="preserve">     </w:t>
            </w:r>
            <w:r>
              <w:rPr>
                <w:rFonts w:hint="eastAsia" w:cs="宋体"/>
                <w:b/>
                <w:bCs w:val="0"/>
                <w:color w:val="auto"/>
                <w:sz w:val="28"/>
                <w:szCs w:val="28"/>
                <w:highlight w:val="none"/>
              </w:rPr>
              <w:t>（小写）</w:t>
            </w:r>
            <w:r>
              <w:rPr>
                <w:rFonts w:hint="eastAsia" w:cs="宋体"/>
                <w:b/>
                <w:bCs w:val="0"/>
                <w:color w:val="auto"/>
                <w:sz w:val="28"/>
                <w:szCs w:val="28"/>
                <w:highlight w:val="none"/>
                <w:lang w:val="en-US" w:eastAsia="zh-CN"/>
              </w:rPr>
              <w:t>¥</w:t>
            </w:r>
            <w:r>
              <w:rPr>
                <w:rFonts w:hint="eastAsia" w:cs="宋体"/>
                <w:b/>
                <w:bCs w:val="0"/>
                <w:color w:val="auto"/>
                <w:sz w:val="28"/>
                <w:szCs w:val="28"/>
                <w:highlight w:val="none"/>
              </w:rPr>
              <w:t>：</w:t>
            </w:r>
            <w:r>
              <w:rPr>
                <w:rFonts w:hint="eastAsia" w:cs="宋体"/>
                <w:b/>
                <w:bCs w:val="0"/>
                <w:color w:val="auto"/>
                <w:sz w:val="28"/>
                <w:szCs w:val="28"/>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eastAsia="宋体" w:cs="宋体"/>
                <w:color w:val="auto"/>
                <w:sz w:val="28"/>
                <w:szCs w:val="28"/>
                <w:highlight w:val="none"/>
                <w:lang w:val="en-US" w:eastAsia="zh-CN"/>
              </w:rPr>
            </w:pPr>
            <w:r>
              <w:rPr>
                <w:rFonts w:hint="eastAsia" w:cs="宋体"/>
                <w:b/>
                <w:bCs w:val="0"/>
                <w:color w:val="auto"/>
                <w:sz w:val="28"/>
                <w:szCs w:val="28"/>
                <w:highlight w:val="none"/>
                <w:lang w:val="en-US" w:eastAsia="zh-CN"/>
              </w:rPr>
              <w:t>（上述1-3项超出200km每公里报价之和）</w:t>
            </w:r>
            <w:r>
              <w:rPr>
                <w:rFonts w:cs="宋体"/>
                <w:b/>
                <w:bCs w:val="0"/>
                <w:color w:val="auto"/>
                <w:sz w:val="28"/>
                <w:szCs w:val="28"/>
                <w:highlight w:val="none"/>
              </w:rPr>
              <w:t>(</w:t>
            </w:r>
            <w:r>
              <w:rPr>
                <w:rFonts w:hint="eastAsia" w:cs="宋体"/>
                <w:b/>
                <w:bCs w:val="0"/>
                <w:color w:val="auto"/>
                <w:sz w:val="28"/>
                <w:szCs w:val="28"/>
                <w:highlight w:val="none"/>
              </w:rPr>
              <w:t>大写</w:t>
            </w:r>
            <w:r>
              <w:rPr>
                <w:rFonts w:cs="宋体"/>
                <w:b/>
                <w:bCs w:val="0"/>
                <w:color w:val="auto"/>
                <w:sz w:val="28"/>
                <w:szCs w:val="28"/>
                <w:highlight w:val="none"/>
              </w:rPr>
              <w:t>):</w:t>
            </w:r>
            <w:r>
              <w:rPr>
                <w:rFonts w:hint="eastAsia" w:cs="宋体"/>
                <w:b/>
                <w:bCs w:val="0"/>
                <w:color w:val="auto"/>
                <w:sz w:val="28"/>
                <w:szCs w:val="28"/>
                <w:highlight w:val="none"/>
                <w:lang w:val="en-US" w:eastAsia="zh-CN"/>
              </w:rPr>
              <w:t xml:space="preserve"> </w:t>
            </w:r>
            <w:r>
              <w:rPr>
                <w:rFonts w:hint="eastAsia" w:cs="宋体"/>
                <w:b/>
                <w:bCs w:val="0"/>
                <w:color w:val="auto"/>
                <w:sz w:val="28"/>
                <w:szCs w:val="28"/>
                <w:highlight w:val="none"/>
                <w:u w:val="single"/>
                <w:lang w:val="en-US" w:eastAsia="zh-CN"/>
              </w:rPr>
              <w:t xml:space="preserve">     </w:t>
            </w:r>
            <w:r>
              <w:rPr>
                <w:rFonts w:hint="eastAsia" w:cs="宋体"/>
                <w:b/>
                <w:bCs w:val="0"/>
                <w:color w:val="auto"/>
                <w:sz w:val="28"/>
                <w:szCs w:val="28"/>
                <w:highlight w:val="none"/>
              </w:rPr>
              <w:t>（小写）</w:t>
            </w:r>
            <w:r>
              <w:rPr>
                <w:rFonts w:hint="eastAsia" w:cs="宋体"/>
                <w:b/>
                <w:bCs w:val="0"/>
                <w:color w:val="auto"/>
                <w:sz w:val="28"/>
                <w:szCs w:val="28"/>
                <w:highlight w:val="none"/>
                <w:lang w:val="en-US" w:eastAsia="zh-CN"/>
              </w:rPr>
              <w:t>¥</w:t>
            </w:r>
            <w:r>
              <w:rPr>
                <w:rFonts w:hint="eastAsia" w:cs="宋体"/>
                <w:b/>
                <w:bCs w:val="0"/>
                <w:color w:val="auto"/>
                <w:sz w:val="28"/>
                <w:szCs w:val="28"/>
                <w:highlight w:val="none"/>
              </w:rPr>
              <w:t>：</w:t>
            </w:r>
            <w:r>
              <w:rPr>
                <w:rFonts w:hint="eastAsia" w:cs="宋体"/>
                <w:b/>
                <w:bCs w:val="0"/>
                <w:color w:val="auto"/>
                <w:sz w:val="28"/>
                <w:szCs w:val="28"/>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6" w:hRule="atLeast"/>
          <w:jc w:val="center"/>
        </w:trPr>
        <w:tc>
          <w:tcPr>
            <w:tcW w:w="9678" w:type="dxa"/>
            <w:gridSpan w:val="6"/>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eastAsia="宋体" w:cs="宋体"/>
                <w:bCs/>
                <w:color w:val="auto"/>
                <w:sz w:val="28"/>
                <w:szCs w:val="28"/>
                <w:highlight w:val="none"/>
                <w:lang w:val="en-US" w:eastAsia="zh-CN"/>
              </w:rPr>
            </w:pPr>
            <w:r>
              <w:rPr>
                <w:rFonts w:hint="eastAsia" w:cs="宋体"/>
                <w:b/>
                <w:bCs w:val="0"/>
                <w:color w:val="auto"/>
                <w:sz w:val="28"/>
                <w:szCs w:val="28"/>
                <w:highlight w:val="none"/>
                <w:lang w:eastAsia="zh-CN"/>
              </w:rPr>
              <w:t>服务期</w:t>
            </w:r>
            <w:r>
              <w:rPr>
                <w:rFonts w:hint="eastAsia" w:cs="宋体"/>
                <w:bCs/>
                <w:color w:val="auto"/>
                <w:sz w:val="28"/>
                <w:szCs w:val="28"/>
                <w:highlight w:val="none"/>
                <w:lang w:eastAsia="zh-CN"/>
              </w:rPr>
              <w:t>：</w:t>
            </w:r>
            <w:r>
              <w:rPr>
                <w:rFonts w:hint="eastAsia" w:cs="宋体"/>
                <w:bCs/>
                <w:color w:val="auto"/>
                <w:sz w:val="28"/>
                <w:szCs w:val="28"/>
                <w:highlight w:val="none"/>
                <w:u w:val="single"/>
                <w:lang w:val="en-US" w:eastAsia="zh-CN"/>
              </w:rPr>
              <w:t xml:space="preserve">                        </w:t>
            </w:r>
          </w:p>
        </w:tc>
      </w:tr>
    </w:tbl>
    <w:p>
      <w:pPr>
        <w:widowControl/>
        <w:tabs>
          <w:tab w:val="left" w:pos="4000"/>
        </w:tabs>
        <w:snapToGrid w:val="0"/>
        <w:spacing w:line="360" w:lineRule="auto"/>
        <w:jc w:val="left"/>
        <w:rPr>
          <w:rFonts w:hint="eastAsia" w:ascii="Cambria" w:hAnsi="Cambria" w:cs="Cambria"/>
          <w:kern w:val="0"/>
          <w:sz w:val="24"/>
        </w:rPr>
      </w:pPr>
    </w:p>
    <w:p>
      <w:pPr>
        <w:widowControl/>
        <w:tabs>
          <w:tab w:val="left" w:pos="4000"/>
        </w:tabs>
        <w:snapToGrid w:val="0"/>
        <w:spacing w:line="360" w:lineRule="auto"/>
        <w:jc w:val="left"/>
        <w:rPr>
          <w:rFonts w:hint="eastAsia" w:ascii="Cambria" w:hAnsi="Cambria" w:cs="Cambria"/>
          <w:kern w:val="0"/>
          <w:sz w:val="24"/>
        </w:rPr>
      </w:pPr>
    </w:p>
    <w:p>
      <w:pPr>
        <w:widowControl/>
        <w:tabs>
          <w:tab w:val="left" w:pos="4000"/>
        </w:tabs>
        <w:snapToGrid w:val="0"/>
        <w:spacing w:line="360" w:lineRule="auto"/>
        <w:jc w:val="left"/>
        <w:rPr>
          <w:rFonts w:hint="eastAsia" w:ascii="Cambria" w:hAnsi="Cambria" w:cs="Cambria"/>
          <w:kern w:val="0"/>
          <w:sz w:val="24"/>
        </w:rPr>
      </w:pPr>
    </w:p>
    <w:p>
      <w:pPr>
        <w:widowControl/>
        <w:tabs>
          <w:tab w:val="left" w:pos="4000"/>
        </w:tabs>
        <w:snapToGrid w:val="0"/>
        <w:spacing w:line="360" w:lineRule="auto"/>
        <w:jc w:val="left"/>
        <w:rPr>
          <w:rFonts w:hint="eastAsia" w:ascii="Cambria" w:hAnsi="Cambria" w:cs="Cambria"/>
          <w:kern w:val="0"/>
          <w:sz w:val="24"/>
        </w:rPr>
      </w:pPr>
    </w:p>
    <w:p>
      <w:pPr>
        <w:widowControl/>
        <w:tabs>
          <w:tab w:val="left" w:pos="4000"/>
        </w:tabs>
        <w:snapToGrid w:val="0"/>
        <w:spacing w:line="360" w:lineRule="auto"/>
        <w:jc w:val="left"/>
        <w:rPr>
          <w:rFonts w:hint="eastAsia" w:ascii="Cambria" w:hAnsi="Cambria" w:cs="Cambria"/>
          <w:kern w:val="0"/>
          <w:sz w:val="24"/>
        </w:rPr>
      </w:pPr>
    </w:p>
    <w:p>
      <w:pPr>
        <w:widowControl/>
        <w:tabs>
          <w:tab w:val="left" w:pos="4000"/>
        </w:tabs>
        <w:snapToGrid w:val="0"/>
        <w:spacing w:line="360" w:lineRule="auto"/>
        <w:jc w:val="left"/>
        <w:rPr>
          <w:rFonts w:hint="eastAsia" w:ascii="Cambria" w:hAnsi="Cambria" w:cs="Cambria"/>
          <w:kern w:val="0"/>
          <w:sz w:val="24"/>
        </w:rPr>
      </w:pPr>
      <w:r>
        <w:rPr>
          <w:rFonts w:hint="eastAsia" w:ascii="Cambria" w:hAnsi="Cambria" w:cs="Cambria"/>
          <w:spacing w:val="20"/>
          <w:kern w:val="0"/>
          <w:sz w:val="24"/>
        </w:rPr>
        <w:t>供应商(公章)：</w:t>
      </w:r>
    </w:p>
    <w:p>
      <w:pPr>
        <w:widowControl/>
        <w:tabs>
          <w:tab w:val="left" w:pos="4000"/>
        </w:tabs>
        <w:snapToGrid w:val="0"/>
        <w:spacing w:line="360" w:lineRule="auto"/>
        <w:jc w:val="left"/>
        <w:rPr>
          <w:rFonts w:hint="eastAsia" w:ascii="Cambria" w:hAnsi="Cambria" w:cs="Cambria"/>
          <w:kern w:val="0"/>
          <w:sz w:val="24"/>
        </w:rPr>
      </w:pPr>
      <w:r>
        <w:rPr>
          <w:rFonts w:hint="eastAsia" w:ascii="Cambria" w:hAnsi="Cambria" w:cs="Cambria"/>
          <w:spacing w:val="20"/>
          <w:kern w:val="0"/>
          <w:sz w:val="24"/>
        </w:rPr>
        <w:t>供应商委托代理人(签字或签章)：</w:t>
      </w:r>
    </w:p>
    <w:p>
      <w:pPr>
        <w:widowControl/>
        <w:tabs>
          <w:tab w:val="left" w:pos="4000"/>
        </w:tabs>
        <w:snapToGrid w:val="0"/>
        <w:spacing w:line="360" w:lineRule="auto"/>
        <w:jc w:val="left"/>
        <w:rPr>
          <w:rFonts w:hint="eastAsia" w:ascii="Cambria" w:hAnsi="Cambria" w:cs="Cambria"/>
          <w:kern w:val="0"/>
          <w:sz w:val="24"/>
        </w:rPr>
      </w:pPr>
      <w:r>
        <w:rPr>
          <w:rFonts w:hint="eastAsia" w:ascii="Cambria" w:hAnsi="Cambria" w:cs="Cambria"/>
          <w:kern w:val="0"/>
          <w:sz w:val="24"/>
        </w:rPr>
        <w:t>日　期：</w:t>
      </w:r>
    </w:p>
    <w:p>
      <w:pPr>
        <w:spacing w:line="360" w:lineRule="auto"/>
        <w:rPr>
          <w:rFonts w:hint="eastAsia" w:ascii="Cambria" w:hAnsi="Cambria" w:cs="Cambria"/>
          <w:sz w:val="24"/>
        </w:rPr>
      </w:pPr>
    </w:p>
    <w:p>
      <w:pPr>
        <w:widowControl/>
        <w:spacing w:line="360" w:lineRule="auto"/>
        <w:jc w:val="left"/>
        <w:rPr>
          <w:rFonts w:hint="eastAsia" w:ascii="Cambria" w:hAnsi="Cambria" w:cs="Cambria"/>
          <w:kern w:val="0"/>
          <w:sz w:val="24"/>
        </w:rPr>
      </w:pPr>
    </w:p>
    <w:p>
      <w:pPr>
        <w:spacing w:line="360" w:lineRule="auto"/>
        <w:jc w:val="center"/>
        <w:outlineLvl w:val="1"/>
        <w:rPr>
          <w:rFonts w:ascii="Cambria" w:hAnsi="Cambria" w:cs="Cambria"/>
          <w:b/>
          <w:sz w:val="24"/>
        </w:rPr>
      </w:pPr>
      <w:r>
        <w:rPr>
          <w:rFonts w:ascii="Cambria" w:hAnsi="Cambria" w:cs="Cambria"/>
          <w:b/>
          <w:sz w:val="24"/>
        </w:rPr>
        <w:br w:type="page"/>
      </w:r>
    </w:p>
    <w:p>
      <w:pPr>
        <w:bidi w:val="0"/>
        <w:jc w:val="center"/>
        <w:rPr>
          <w:rFonts w:hint="eastAsia" w:ascii="Cambria" w:hAnsi="Cambria" w:cs="Cambria"/>
          <w:b/>
          <w:sz w:val="24"/>
        </w:rPr>
      </w:pPr>
      <w:r>
        <w:rPr>
          <w:rFonts w:hint="eastAsia" w:ascii="Cambria" w:hAnsi="Cambria" w:cs="Cambria"/>
          <w:b/>
          <w:sz w:val="24"/>
        </w:rPr>
        <w:t>二、</w:t>
      </w:r>
      <w:r>
        <w:rPr>
          <w:rFonts w:hint="eastAsia"/>
          <w:b/>
          <w:bCs/>
          <w:sz w:val="24"/>
          <w:szCs w:val="24"/>
        </w:rPr>
        <w:t>服务</w:t>
      </w:r>
      <w:r>
        <w:rPr>
          <w:rFonts w:hint="eastAsia" w:ascii="Cambria" w:hAnsi="Cambria" w:cs="Cambria"/>
          <w:b/>
          <w:sz w:val="24"/>
        </w:rPr>
        <w:t>方案</w:t>
      </w:r>
    </w:p>
    <w:p>
      <w:pPr>
        <w:spacing w:line="480" w:lineRule="auto"/>
        <w:jc w:val="center"/>
        <w:rPr>
          <w:rFonts w:hint="eastAsia" w:ascii="Cambria" w:hAnsi="Cambria" w:cs="Cambria"/>
          <w:sz w:val="24"/>
        </w:rPr>
      </w:pPr>
    </w:p>
    <w:p>
      <w:pPr>
        <w:spacing w:before="180" w:line="360" w:lineRule="auto"/>
        <w:ind w:firstLine="560"/>
        <w:jc w:val="center"/>
        <w:rPr>
          <w:sz w:val="24"/>
        </w:rPr>
      </w:pPr>
    </w:p>
    <w:p>
      <w:pPr>
        <w:spacing w:before="180"/>
        <w:ind w:firstLine="640"/>
        <w:rPr>
          <w:sz w:val="24"/>
        </w:rPr>
      </w:pPr>
    </w:p>
    <w:p>
      <w:pPr>
        <w:spacing w:before="180"/>
        <w:ind w:firstLine="640"/>
        <w:rPr>
          <w:sz w:val="24"/>
        </w:rPr>
      </w:pPr>
    </w:p>
    <w:p>
      <w:pPr>
        <w:spacing w:before="180"/>
        <w:rPr>
          <w:sz w:val="24"/>
        </w:rPr>
      </w:pPr>
    </w:p>
    <w:p>
      <w:pPr>
        <w:spacing w:before="180"/>
        <w:ind w:firstLine="640"/>
        <w:rPr>
          <w:sz w:val="24"/>
        </w:rPr>
      </w:pPr>
    </w:p>
    <w:p>
      <w:pPr>
        <w:spacing w:before="180"/>
        <w:ind w:firstLine="640"/>
        <w:rPr>
          <w:sz w:val="24"/>
        </w:rPr>
      </w:pPr>
    </w:p>
    <w:p>
      <w:pPr>
        <w:spacing w:before="180"/>
        <w:ind w:firstLine="640"/>
        <w:rPr>
          <w:sz w:val="24"/>
        </w:rPr>
      </w:pPr>
    </w:p>
    <w:p>
      <w:pPr>
        <w:spacing w:line="360" w:lineRule="auto"/>
        <w:jc w:val="center"/>
        <w:outlineLvl w:val="1"/>
        <w:rPr>
          <w:rFonts w:ascii="Cambria" w:hAnsi="Cambria" w:cs="Cambria"/>
          <w:b/>
          <w:sz w:val="24"/>
        </w:rPr>
      </w:pPr>
      <w:r>
        <w:rPr>
          <w:rFonts w:ascii="Cambria" w:hAnsi="Cambria" w:cs="Cambria"/>
          <w:b/>
          <w:sz w:val="24"/>
        </w:rPr>
        <w:br w:type="page"/>
      </w:r>
    </w:p>
    <w:p>
      <w:pPr>
        <w:bidi w:val="0"/>
        <w:jc w:val="center"/>
        <w:rPr>
          <w:rFonts w:hint="eastAsia" w:ascii="Cambria" w:hAnsi="Cambria" w:cs="Cambria"/>
          <w:b/>
          <w:sz w:val="24"/>
        </w:rPr>
      </w:pPr>
      <w:r>
        <w:rPr>
          <w:rFonts w:hint="eastAsia" w:ascii="Cambria" w:hAnsi="Cambria" w:cs="Cambria"/>
          <w:b/>
          <w:sz w:val="24"/>
        </w:rPr>
        <w:t>三、应急服务措施</w:t>
      </w:r>
    </w:p>
    <w:p>
      <w:pPr>
        <w:spacing w:line="480" w:lineRule="auto"/>
        <w:rPr>
          <w:rFonts w:hint="eastAsia" w:ascii="Cambria" w:hAnsi="Cambria" w:cs="Cambria"/>
          <w:b/>
          <w:bCs/>
          <w:sz w:val="24"/>
        </w:rPr>
      </w:pPr>
    </w:p>
    <w:p>
      <w:pPr>
        <w:spacing w:line="480" w:lineRule="auto"/>
        <w:rPr>
          <w:rFonts w:hint="eastAsia" w:ascii="Cambria" w:hAnsi="Cambria" w:cs="Cambria"/>
          <w:b/>
          <w:bCs/>
          <w:sz w:val="24"/>
        </w:rPr>
      </w:pPr>
    </w:p>
    <w:p>
      <w:pPr>
        <w:spacing w:line="360" w:lineRule="auto"/>
        <w:jc w:val="center"/>
        <w:outlineLvl w:val="1"/>
        <w:rPr>
          <w:rFonts w:hint="eastAsia" w:ascii="Cambria" w:hAnsi="Cambria" w:cs="Cambria"/>
          <w:b/>
          <w:sz w:val="24"/>
          <w:highlight w:val="red"/>
        </w:rPr>
      </w:pPr>
      <w:r>
        <w:rPr>
          <w:rFonts w:hint="eastAsia" w:ascii="Cambria" w:hAnsi="Cambria" w:cs="Cambria"/>
          <w:b/>
          <w:sz w:val="24"/>
          <w:highlight w:val="red"/>
        </w:rPr>
        <w:br w:type="page"/>
      </w:r>
    </w:p>
    <w:p>
      <w:pPr>
        <w:bidi w:val="0"/>
        <w:jc w:val="center"/>
        <w:rPr>
          <w:rFonts w:hint="eastAsia" w:ascii="Cambria" w:hAnsi="Cambria" w:cs="Cambria"/>
          <w:b/>
          <w:sz w:val="24"/>
        </w:rPr>
      </w:pPr>
      <w:r>
        <w:rPr>
          <w:rFonts w:hint="eastAsia" w:ascii="Cambria" w:hAnsi="Cambria" w:cs="Cambria"/>
          <w:b/>
          <w:sz w:val="24"/>
        </w:rPr>
        <w:t>四、服务保障措施</w:t>
      </w: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bidi w:val="0"/>
        <w:jc w:val="center"/>
        <w:rPr>
          <w:rFonts w:hint="eastAsia" w:ascii="Cambria" w:hAnsi="Cambria" w:cs="Cambria"/>
          <w:b/>
          <w:sz w:val="24"/>
        </w:rPr>
      </w:pPr>
      <w:r>
        <w:rPr>
          <w:rFonts w:hint="eastAsia" w:ascii="Cambria" w:hAnsi="Cambria" w:cs="Cambria"/>
          <w:b/>
          <w:sz w:val="24"/>
        </w:rPr>
        <w:t>五、服务承诺</w:t>
      </w:r>
    </w:p>
    <w:p>
      <w:pPr>
        <w:snapToGrid w:val="0"/>
        <w:spacing w:line="300" w:lineRule="auto"/>
        <w:rPr>
          <w:rFonts w:hint="eastAsia" w:ascii="Cambria" w:hAnsi="Cambria" w:cs="Cambria"/>
          <w:sz w:val="24"/>
        </w:rPr>
      </w:pPr>
    </w:p>
    <w:p>
      <w:pPr>
        <w:snapToGrid w:val="0"/>
        <w:spacing w:line="300" w:lineRule="auto"/>
        <w:ind w:right="640"/>
        <w:rPr>
          <w:rFonts w:hint="eastAsia" w:ascii="Cambria" w:hAnsi="Cambria" w:cs="Cambria"/>
          <w:sz w:val="24"/>
        </w:rPr>
      </w:pPr>
    </w:p>
    <w:p>
      <w:pPr>
        <w:spacing w:line="360" w:lineRule="auto"/>
        <w:jc w:val="center"/>
        <w:outlineLvl w:val="1"/>
        <w:rPr>
          <w:rFonts w:ascii="Cambria" w:hAnsi="Cambria" w:cs="Cambria"/>
          <w:b/>
          <w:sz w:val="24"/>
        </w:rPr>
      </w:pPr>
      <w:r>
        <w:rPr>
          <w:rFonts w:hint="eastAsia" w:ascii="Cambria" w:hAnsi="Cambria" w:cs="Cambria"/>
          <w:b/>
          <w:sz w:val="24"/>
        </w:rPr>
        <w:br w:type="page"/>
      </w:r>
      <w:bookmarkStart w:id="116" w:name="_Toc321055661"/>
      <w:bookmarkStart w:id="117" w:name="_Toc152042582"/>
      <w:bookmarkStart w:id="118" w:name="_Toc152045793"/>
    </w:p>
    <w:p>
      <w:pPr>
        <w:bidi w:val="0"/>
        <w:jc w:val="center"/>
        <w:rPr>
          <w:rFonts w:hint="eastAsia" w:ascii="Cambria" w:hAnsi="Cambria" w:cs="Cambria"/>
          <w:b/>
          <w:sz w:val="24"/>
          <w:lang w:eastAsia="zh-CN"/>
        </w:rPr>
      </w:pPr>
      <w:r>
        <w:rPr>
          <w:rFonts w:hint="eastAsia" w:ascii="Cambria" w:hAnsi="Cambria" w:cs="Cambria"/>
          <w:b/>
          <w:sz w:val="24"/>
          <w:lang w:val="en-US" w:eastAsia="zh-CN"/>
        </w:rPr>
        <w:t>六、</w:t>
      </w:r>
      <w:r>
        <w:rPr>
          <w:rFonts w:hint="eastAsia" w:ascii="Cambria" w:hAnsi="Cambria" w:cs="Cambria"/>
          <w:b/>
          <w:sz w:val="24"/>
          <w:lang w:eastAsia="zh-CN"/>
        </w:rPr>
        <w:t>车辆配置情况</w:t>
      </w:r>
    </w:p>
    <w:p>
      <w:pPr>
        <w:bidi w:val="0"/>
        <w:rPr>
          <w:rFonts w:hint="eastAsia"/>
          <w:color w:val="auto"/>
          <w:lang w:eastAsia="zh-CN"/>
        </w:rPr>
      </w:pPr>
    </w:p>
    <w:tbl>
      <w:tblPr>
        <w:tblStyle w:val="13"/>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86"/>
        <w:gridCol w:w="983"/>
        <w:gridCol w:w="963"/>
        <w:gridCol w:w="1683"/>
        <w:gridCol w:w="1600"/>
        <w:gridCol w:w="14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r>
              <w:rPr>
                <w:rFonts w:hint="eastAsia"/>
                <w:color w:val="auto"/>
                <w:vertAlign w:val="baseline"/>
                <w:lang w:eastAsia="zh-CN"/>
              </w:rPr>
              <w:t>序号</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r>
              <w:rPr>
                <w:rFonts w:hint="eastAsia"/>
                <w:color w:val="auto"/>
                <w:vertAlign w:val="baseline"/>
                <w:lang w:eastAsia="zh-CN"/>
              </w:rPr>
              <w:t>车牌号</w:t>
            </w: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r>
              <w:rPr>
                <w:rFonts w:hint="eastAsia"/>
                <w:color w:val="auto"/>
                <w:vertAlign w:val="baseline"/>
                <w:lang w:eastAsia="zh-CN"/>
              </w:rPr>
              <w:t>品牌</w:t>
            </w: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r>
              <w:rPr>
                <w:rFonts w:hint="eastAsia"/>
                <w:color w:val="auto"/>
                <w:vertAlign w:val="baseline"/>
                <w:lang w:eastAsia="zh-CN"/>
              </w:rPr>
              <w:t>车身</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r>
              <w:rPr>
                <w:rFonts w:hint="eastAsia"/>
                <w:color w:val="auto"/>
                <w:vertAlign w:val="baseline"/>
                <w:lang w:eastAsia="zh-CN"/>
              </w:rPr>
              <w:t>颜色</w:t>
            </w:r>
          </w:p>
        </w:tc>
        <w:tc>
          <w:tcPr>
            <w:tcW w:w="16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vertAlign w:val="baseline"/>
                <w:lang w:eastAsia="zh-CN"/>
              </w:rPr>
            </w:pPr>
            <w:r>
              <w:rPr>
                <w:rFonts w:hint="eastAsia"/>
                <w:color w:val="auto"/>
                <w:vertAlign w:val="baseline"/>
                <w:lang w:eastAsia="zh-CN"/>
              </w:rPr>
              <w:t>购置日期</w:t>
            </w:r>
          </w:p>
        </w:tc>
        <w:tc>
          <w:tcPr>
            <w:tcW w:w="1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vertAlign w:val="baseline"/>
                <w:lang w:eastAsia="zh-CN"/>
              </w:rPr>
            </w:pPr>
            <w:r>
              <w:rPr>
                <w:rFonts w:hint="eastAsia"/>
                <w:color w:val="auto"/>
                <w:vertAlign w:val="baseline"/>
                <w:lang w:eastAsia="zh-CN"/>
              </w:rPr>
              <w:t>车辆及人员保险情况</w:t>
            </w:r>
          </w:p>
        </w:tc>
        <w:tc>
          <w:tcPr>
            <w:tcW w:w="14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vertAlign w:val="baseline"/>
                <w:lang w:eastAsia="zh-CN"/>
              </w:rPr>
            </w:pPr>
            <w:r>
              <w:rPr>
                <w:rFonts w:hint="eastAsia"/>
                <w:color w:val="auto"/>
                <w:vertAlign w:val="baseline"/>
                <w:lang w:eastAsia="zh-CN"/>
              </w:rPr>
              <w:t>车辆</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vertAlign w:val="baseline"/>
                <w:lang w:eastAsia="zh-CN"/>
              </w:rPr>
            </w:pPr>
            <w:r>
              <w:rPr>
                <w:rFonts w:hint="eastAsia"/>
                <w:color w:val="auto"/>
                <w:vertAlign w:val="baseline"/>
                <w:lang w:eastAsia="zh-CN"/>
              </w:rPr>
              <w:t>总里程数</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vertAlign w:val="baseline"/>
                <w:lang w:eastAsia="zh-CN"/>
              </w:rPr>
            </w:pPr>
            <w:r>
              <w:rPr>
                <w:rFonts w:hint="eastAsia"/>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6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4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6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4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6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4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6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4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6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4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6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4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6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4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r>
    </w:tbl>
    <w:p>
      <w:pPr>
        <w:ind w:left="0" w:leftChars="0" w:firstLine="0" w:firstLineChars="0"/>
        <w:rPr>
          <w:rFonts w:hint="eastAsia"/>
          <w:color w:val="auto"/>
          <w:lang w:eastAsia="zh-CN"/>
        </w:rPr>
        <w:sectPr>
          <w:pgSz w:w="11906" w:h="16838"/>
          <w:pgMar w:top="1440" w:right="1417" w:bottom="1440" w:left="1417" w:header="680" w:footer="680" w:gutter="0"/>
          <w:pgNumType w:fmt="decimal"/>
          <w:cols w:space="720" w:num="1"/>
          <w:docGrid w:type="lines" w:linePitch="312" w:charSpace="0"/>
        </w:sectPr>
      </w:pPr>
      <w:r>
        <w:rPr>
          <w:rFonts w:hint="eastAsia"/>
          <w:color w:val="auto"/>
          <w:lang w:eastAsia="zh-CN"/>
        </w:rPr>
        <w:t>注：后附</w:t>
      </w:r>
      <w:r>
        <w:rPr>
          <w:rFonts w:hint="eastAsia" w:ascii="宋体" w:hAnsi="宋体" w:eastAsia="宋体"/>
          <w:b w:val="0"/>
          <w:color w:val="auto"/>
          <w:sz w:val="24"/>
          <w:szCs w:val="24"/>
          <w:lang w:val="en-US" w:eastAsia="zh-CN" w:bidi="ar-SA"/>
        </w:rPr>
        <w:t>机动车行驶证</w:t>
      </w:r>
      <w:r>
        <w:rPr>
          <w:rFonts w:hint="eastAsia"/>
          <w:b w:val="0"/>
          <w:color w:val="auto"/>
          <w:sz w:val="24"/>
          <w:szCs w:val="24"/>
          <w:lang w:val="en-US" w:eastAsia="zh-CN" w:bidi="ar-SA"/>
        </w:rPr>
        <w:t>、</w:t>
      </w:r>
      <w:r>
        <w:rPr>
          <w:rFonts w:hint="eastAsia" w:ascii="宋体" w:hAnsi="宋体" w:eastAsia="宋体"/>
          <w:b w:val="0"/>
          <w:color w:val="auto"/>
          <w:sz w:val="24"/>
          <w:szCs w:val="24"/>
          <w:lang w:val="en-US" w:eastAsia="zh-CN" w:bidi="ar-SA"/>
        </w:rPr>
        <w:t>车辆图片</w:t>
      </w:r>
      <w:r>
        <w:rPr>
          <w:rFonts w:hAnsi="宋体"/>
          <w:bCs/>
          <w:color w:val="auto"/>
          <w:spacing w:val="20"/>
          <w:kern w:val="0"/>
          <w:sz w:val="24"/>
        </w:rPr>
        <w:t>（前、侧、后）</w:t>
      </w:r>
      <w:r>
        <w:rPr>
          <w:rFonts w:hint="eastAsia"/>
          <w:b w:val="0"/>
          <w:color w:val="auto"/>
          <w:sz w:val="24"/>
          <w:szCs w:val="24"/>
          <w:lang w:val="en-US" w:eastAsia="zh-CN" w:bidi="ar-SA"/>
        </w:rPr>
        <w:t>、购置车辆发票、</w:t>
      </w:r>
      <w:r>
        <w:rPr>
          <w:rFonts w:hint="eastAsia"/>
          <w:color w:val="auto"/>
          <w:vertAlign w:val="baseline"/>
          <w:lang w:eastAsia="zh-CN"/>
        </w:rPr>
        <w:t>车辆及人员保险，扫描件加盖公章。</w:t>
      </w:r>
    </w:p>
    <w:p>
      <w:pPr>
        <w:bidi w:val="0"/>
        <w:jc w:val="center"/>
        <w:rPr>
          <w:rFonts w:hint="eastAsia" w:ascii="Cambria" w:hAnsi="Cambria" w:cs="Cambria"/>
          <w:b/>
          <w:sz w:val="24"/>
          <w:lang w:val="en-US" w:eastAsia="zh-CN"/>
        </w:rPr>
      </w:pPr>
      <w:r>
        <w:rPr>
          <w:rFonts w:hint="eastAsia" w:ascii="Cambria" w:hAnsi="Cambria" w:cs="Cambria"/>
          <w:b/>
          <w:sz w:val="24"/>
          <w:lang w:val="en-US" w:eastAsia="zh-CN"/>
        </w:rPr>
        <w:t>七、驾驶人员配备情况</w:t>
      </w:r>
    </w:p>
    <w:p>
      <w:pPr>
        <w:bidi w:val="0"/>
        <w:rPr>
          <w:rFonts w:hint="eastAsia"/>
          <w:color w:val="auto"/>
          <w:lang w:eastAsia="zh-CN"/>
        </w:rPr>
      </w:pPr>
    </w:p>
    <w:tbl>
      <w:tblPr>
        <w:tblStyle w:val="13"/>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86"/>
        <w:gridCol w:w="983"/>
        <w:gridCol w:w="3964"/>
        <w:gridCol w:w="1200"/>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r>
              <w:rPr>
                <w:rFonts w:hint="eastAsia"/>
                <w:color w:val="auto"/>
                <w:vertAlign w:val="baseline"/>
                <w:lang w:eastAsia="zh-CN"/>
              </w:rPr>
              <w:t>序号</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r>
              <w:rPr>
                <w:rFonts w:hint="eastAsia"/>
                <w:color w:val="auto"/>
                <w:vertAlign w:val="baseline"/>
                <w:lang w:eastAsia="zh-CN"/>
              </w:rPr>
              <w:t>姓名</w:t>
            </w: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r>
              <w:rPr>
                <w:rFonts w:hint="eastAsia"/>
                <w:color w:val="auto"/>
                <w:vertAlign w:val="baseline"/>
                <w:lang w:eastAsia="zh-CN"/>
              </w:rPr>
              <w:t>年龄</w:t>
            </w:r>
          </w:p>
        </w:tc>
        <w:tc>
          <w:tcPr>
            <w:tcW w:w="39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vertAlign w:val="baseline"/>
                <w:lang w:eastAsia="zh-CN"/>
              </w:rPr>
            </w:pPr>
            <w:r>
              <w:rPr>
                <w:rFonts w:hint="eastAsia"/>
                <w:color w:val="auto"/>
                <w:vertAlign w:val="baseline"/>
                <w:lang w:eastAsia="zh-CN"/>
              </w:rPr>
              <w:t>驾驶证号</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vertAlign w:val="baseline"/>
                <w:lang w:eastAsia="zh-CN"/>
              </w:rPr>
            </w:pPr>
            <w:r>
              <w:rPr>
                <w:rFonts w:hint="eastAsia"/>
                <w:color w:val="auto"/>
                <w:vertAlign w:val="baseline"/>
                <w:lang w:eastAsia="zh-CN"/>
              </w:rPr>
              <w:t>驾龄</w:t>
            </w: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vertAlign w:val="baseline"/>
                <w:lang w:eastAsia="zh-CN"/>
              </w:rPr>
            </w:pPr>
            <w:r>
              <w:rPr>
                <w:rFonts w:hint="eastAsia"/>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39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39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39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39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39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39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39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39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39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vertAlign w:val="baseline"/>
                <w:lang w:eastAsia="zh-CN"/>
              </w:rPr>
            </w:pPr>
          </w:p>
        </w:tc>
      </w:tr>
    </w:tbl>
    <w:p>
      <w:pPr>
        <w:rPr>
          <w:rFonts w:hint="eastAsia"/>
          <w:color w:val="auto"/>
          <w:lang w:eastAsia="zh-CN"/>
        </w:rPr>
        <w:sectPr>
          <w:pgSz w:w="11906" w:h="16838"/>
          <w:pgMar w:top="1440" w:right="1417" w:bottom="1440" w:left="1417" w:header="680" w:footer="680" w:gutter="0"/>
          <w:pgNumType w:fmt="decimal"/>
          <w:cols w:space="720" w:num="1"/>
          <w:docGrid w:type="lines" w:linePitch="312" w:charSpace="0"/>
        </w:sectPr>
      </w:pPr>
      <w:r>
        <w:rPr>
          <w:rFonts w:hint="eastAsia"/>
          <w:color w:val="auto"/>
          <w:lang w:eastAsia="zh-CN"/>
        </w:rPr>
        <w:t>注：后附驾驶人员身份证、驾驶证及从业资格证（如有），</w:t>
      </w:r>
      <w:r>
        <w:rPr>
          <w:rFonts w:hint="eastAsia"/>
          <w:color w:val="auto"/>
          <w:vertAlign w:val="baseline"/>
          <w:lang w:eastAsia="zh-CN"/>
        </w:rPr>
        <w:t>扫描件加盖公章。</w:t>
      </w:r>
    </w:p>
    <w:p>
      <w:pPr>
        <w:bidi w:val="0"/>
        <w:jc w:val="center"/>
        <w:rPr>
          <w:rFonts w:ascii="Cambria" w:hAnsi="Cambria" w:cs="Cambria"/>
          <w:b/>
          <w:sz w:val="24"/>
        </w:rPr>
      </w:pPr>
      <w:r>
        <w:rPr>
          <w:rFonts w:hint="eastAsia" w:ascii="Cambria" w:hAnsi="Cambria" w:cs="Cambria"/>
          <w:b/>
          <w:sz w:val="24"/>
          <w:lang w:val="en-US" w:eastAsia="zh-CN"/>
        </w:rPr>
        <w:t>八</w:t>
      </w:r>
      <w:r>
        <w:rPr>
          <w:rFonts w:hint="eastAsia" w:ascii="Cambria" w:hAnsi="Cambria" w:cs="Cambria"/>
          <w:b/>
          <w:sz w:val="24"/>
        </w:rPr>
        <w:t>、</w:t>
      </w:r>
      <w:bookmarkEnd w:id="116"/>
      <w:bookmarkEnd w:id="117"/>
      <w:bookmarkEnd w:id="118"/>
      <w:r>
        <w:rPr>
          <w:rFonts w:hint="eastAsia" w:ascii="Cambria" w:hAnsi="Cambria" w:cs="Cambria"/>
          <w:b/>
          <w:sz w:val="24"/>
        </w:rPr>
        <w:t>供应商认为需要提供的其他技术材料。</w:t>
      </w:r>
    </w:p>
    <w:p>
      <w:pPr>
        <w:widowControl/>
        <w:snapToGrid w:val="0"/>
        <w:spacing w:line="600" w:lineRule="exact"/>
        <w:jc w:val="center"/>
        <w:rPr>
          <w:rFonts w:hint="eastAsia" w:ascii="宋体" w:hAnsi="宋体" w:cs="宋体"/>
          <w:szCs w:val="21"/>
        </w:rPr>
      </w:pPr>
      <w:r>
        <w:rPr>
          <w:rFonts w:ascii="Cambria" w:hAnsi="Cambria" w:cs="Cambria"/>
          <w:b/>
          <w:sz w:val="24"/>
        </w:rPr>
        <w:br w:type="page"/>
      </w:r>
    </w:p>
    <w:p>
      <w:pPr>
        <w:widowControl/>
        <w:snapToGrid w:val="0"/>
        <w:spacing w:line="60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color w:val="000000"/>
          <w:sz w:val="44"/>
          <w:szCs w:val="44"/>
          <w:shd w:val="clear" w:color="auto" w:fill="FFFFFF"/>
        </w:rPr>
        <w:t>最终报价单</w:t>
      </w:r>
    </w:p>
    <w:p>
      <w:pPr>
        <w:pStyle w:val="22"/>
        <w:ind w:firstLine="0" w:firstLineChars="0"/>
        <w:rPr>
          <w:rFonts w:hint="eastAsia" w:ascii="Cambria" w:eastAsia="Cambria"/>
        </w:rPr>
      </w:pPr>
    </w:p>
    <w:p>
      <w:pPr>
        <w:pStyle w:val="22"/>
        <w:keepNext w:val="0"/>
        <w:keepLines w:val="0"/>
        <w:pageBreakBefore w:val="0"/>
        <w:kinsoku/>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pacing w:val="20"/>
          <w:kern w:val="0"/>
          <w:sz w:val="28"/>
          <w:szCs w:val="28"/>
        </w:rPr>
      </w:pPr>
      <w:r>
        <w:rPr>
          <w:rFonts w:hint="eastAsia" w:ascii="仿宋_GB2312" w:hAnsi="仿宋_GB2312" w:eastAsia="仿宋_GB2312" w:cs="仿宋_GB2312"/>
          <w:spacing w:val="20"/>
          <w:kern w:val="0"/>
          <w:sz w:val="28"/>
          <w:szCs w:val="28"/>
          <w:lang w:val="en-US" w:eastAsia="zh-CN"/>
        </w:rPr>
        <w:t>山西省农业信贷融资担保有限公司</w:t>
      </w:r>
      <w:r>
        <w:rPr>
          <w:rFonts w:hint="eastAsia" w:ascii="仿宋_GB2312" w:hAnsi="仿宋_GB2312" w:eastAsia="仿宋_GB2312" w:cs="仿宋_GB2312"/>
          <w:spacing w:val="20"/>
          <w:kern w:val="0"/>
          <w:sz w:val="28"/>
          <w:szCs w:val="28"/>
        </w:rPr>
        <w:t>：</w:t>
      </w:r>
    </w:p>
    <w:p>
      <w:pPr>
        <w:pStyle w:val="22"/>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20"/>
          <w:kern w:val="0"/>
          <w:sz w:val="28"/>
          <w:szCs w:val="28"/>
        </w:rPr>
      </w:pPr>
      <w:r>
        <w:rPr>
          <w:rFonts w:hint="eastAsia" w:ascii="仿宋_GB2312" w:hAnsi="仿宋_GB2312" w:eastAsia="仿宋_GB2312" w:cs="仿宋_GB2312"/>
          <w:spacing w:val="20"/>
          <w:kern w:val="0"/>
          <w:sz w:val="28"/>
          <w:szCs w:val="28"/>
        </w:rPr>
        <w:t>根据磋商会议上明确的各项要求，本人经请示公司领导同意并代表本公司对本竞争性磋商项目做出最终报价（人民币）如下：</w:t>
      </w:r>
    </w:p>
    <w:p>
      <w:pPr>
        <w:pStyle w:val="22"/>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20"/>
          <w:kern w:val="0"/>
          <w:sz w:val="28"/>
          <w:szCs w:val="28"/>
          <w:lang w:val="en-US" w:eastAsia="zh-CN"/>
        </w:rPr>
      </w:pPr>
      <w:r>
        <w:rPr>
          <w:rFonts w:hint="eastAsia" w:ascii="仿宋_GB2312" w:hAnsi="仿宋_GB2312" w:eastAsia="仿宋_GB2312" w:cs="仿宋_GB2312"/>
          <w:spacing w:val="20"/>
          <w:kern w:val="0"/>
          <w:sz w:val="28"/>
          <w:szCs w:val="28"/>
          <w:lang w:val="en-US" w:eastAsia="zh-CN"/>
        </w:rPr>
        <w:t>项目名称：山西省农业信贷融资担保有限公司汽车租赁服务采购项目</w:t>
      </w:r>
    </w:p>
    <w:p>
      <w:pPr>
        <w:pStyle w:val="22"/>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20"/>
          <w:kern w:val="0"/>
          <w:sz w:val="28"/>
          <w:szCs w:val="28"/>
          <w:lang w:val="en-US" w:eastAsia="zh-CN"/>
        </w:rPr>
      </w:pPr>
      <w:r>
        <w:rPr>
          <w:rFonts w:hint="eastAsia" w:ascii="仿宋_GB2312" w:hAnsi="仿宋_GB2312" w:eastAsia="仿宋_GB2312" w:cs="仿宋_GB2312"/>
          <w:spacing w:val="20"/>
          <w:kern w:val="0"/>
          <w:sz w:val="28"/>
          <w:szCs w:val="28"/>
          <w:lang w:val="en-US" w:eastAsia="zh-CN"/>
        </w:rPr>
        <w:t>项目编号：SXND-2020-0001</w:t>
      </w:r>
    </w:p>
    <w:p>
      <w:pPr>
        <w:pStyle w:val="22"/>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20"/>
          <w:kern w:val="0"/>
          <w:sz w:val="28"/>
          <w:szCs w:val="28"/>
          <w:u w:val="single"/>
          <w:lang w:val="en-US" w:eastAsia="zh-CN"/>
        </w:rPr>
      </w:pPr>
      <w:r>
        <w:rPr>
          <w:rFonts w:hint="eastAsia" w:ascii="仿宋_GB2312" w:hAnsi="仿宋_GB2312" w:eastAsia="仿宋_GB2312" w:cs="仿宋_GB2312"/>
          <w:spacing w:val="20"/>
          <w:kern w:val="0"/>
          <w:sz w:val="28"/>
          <w:szCs w:val="28"/>
          <w:lang w:val="en-US" w:eastAsia="zh-CN"/>
        </w:rPr>
        <w:t>所投</w:t>
      </w:r>
      <w:r>
        <w:rPr>
          <w:rFonts w:hint="eastAsia" w:ascii="仿宋_GB2312" w:hAnsi="仿宋_GB2312" w:eastAsia="仿宋_GB2312" w:cs="仿宋_GB2312"/>
          <w:spacing w:val="20"/>
          <w:kern w:val="0"/>
          <w:sz w:val="28"/>
          <w:szCs w:val="28"/>
          <w:u w:val="none"/>
          <w:lang w:val="en-US" w:eastAsia="zh-CN"/>
        </w:rPr>
        <w:t>包号：</w:t>
      </w:r>
      <w:r>
        <w:rPr>
          <w:rFonts w:hint="eastAsia" w:ascii="仿宋_GB2312" w:hAnsi="仿宋_GB2312" w:eastAsia="仿宋_GB2312" w:cs="仿宋_GB2312"/>
          <w:spacing w:val="20"/>
          <w:kern w:val="0"/>
          <w:sz w:val="28"/>
          <w:szCs w:val="28"/>
          <w:u w:val="single"/>
          <w:lang w:val="en-US" w:eastAsia="zh-CN"/>
        </w:rPr>
        <w:t xml:space="preserve">      </w:t>
      </w:r>
    </w:p>
    <w:p>
      <w:pPr>
        <w:pStyle w:val="22"/>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20"/>
          <w:kern w:val="0"/>
          <w:sz w:val="28"/>
          <w:szCs w:val="28"/>
        </w:rPr>
      </w:pPr>
      <w:r>
        <w:rPr>
          <w:rFonts w:hint="eastAsia" w:ascii="仿宋_GB2312" w:hAnsi="仿宋_GB2312" w:eastAsia="仿宋_GB2312" w:cs="仿宋_GB2312"/>
          <w:spacing w:val="20"/>
          <w:kern w:val="0"/>
          <w:sz w:val="28"/>
          <w:szCs w:val="28"/>
          <w:lang w:val="en-US" w:eastAsia="zh-CN"/>
        </w:rPr>
        <w:t>详细</w:t>
      </w:r>
      <w:r>
        <w:rPr>
          <w:rFonts w:hint="eastAsia" w:ascii="仿宋_GB2312" w:hAnsi="仿宋_GB2312" w:eastAsia="仿宋_GB2312" w:cs="仿宋_GB2312"/>
          <w:spacing w:val="20"/>
          <w:kern w:val="0"/>
          <w:sz w:val="28"/>
          <w:szCs w:val="28"/>
        </w:rPr>
        <w:t>报价：</w:t>
      </w:r>
    </w:p>
    <w:tbl>
      <w:tblPr>
        <w:tblStyle w:val="12"/>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2"/>
        <w:gridCol w:w="1561"/>
        <w:gridCol w:w="1263"/>
        <w:gridCol w:w="2361"/>
        <w:gridCol w:w="1640"/>
        <w:gridCol w:w="2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9" w:hRule="atLeast"/>
          <w:jc w:val="center"/>
        </w:trPr>
        <w:tc>
          <w:tcPr>
            <w:tcW w:w="472"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cs="宋体"/>
                <w:color w:val="auto"/>
                <w:highlight w:val="none"/>
              </w:rPr>
            </w:pPr>
            <w:r>
              <w:rPr>
                <w:rFonts w:hint="eastAsia" w:cs="宋体"/>
                <w:bCs/>
                <w:color w:val="auto"/>
                <w:szCs w:val="21"/>
                <w:highlight w:val="none"/>
              </w:rPr>
              <w:t>序号</w:t>
            </w:r>
          </w:p>
        </w:tc>
        <w:tc>
          <w:tcPr>
            <w:tcW w:w="1561"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cs="宋体"/>
                <w:color w:val="auto"/>
                <w:highlight w:val="none"/>
              </w:rPr>
            </w:pPr>
            <w:r>
              <w:rPr>
                <w:rFonts w:hint="eastAsia" w:cs="宋体"/>
                <w:bCs/>
                <w:color w:val="auto"/>
                <w:szCs w:val="21"/>
                <w:highlight w:val="none"/>
              </w:rPr>
              <w:t>名称</w:t>
            </w:r>
          </w:p>
        </w:tc>
        <w:tc>
          <w:tcPr>
            <w:tcW w:w="1263"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cs="宋体"/>
                <w:color w:val="auto"/>
                <w:highlight w:val="none"/>
              </w:rPr>
            </w:pPr>
            <w:r>
              <w:rPr>
                <w:rFonts w:hint="eastAsia" w:cs="宋体"/>
                <w:color w:val="auto"/>
                <w:highlight w:val="none"/>
                <w:lang w:eastAsia="zh-CN"/>
              </w:rPr>
              <w:t>座位</w:t>
            </w:r>
            <w:r>
              <w:rPr>
                <w:rFonts w:hint="eastAsia" w:ascii="宋体" w:hAnsi="宋体"/>
                <w:bCs/>
                <w:color w:val="auto"/>
                <w:szCs w:val="21"/>
              </w:rPr>
              <w:t>（座</w:t>
            </w:r>
            <w:r>
              <w:rPr>
                <w:rFonts w:hint="eastAsia" w:ascii="宋体" w:hAnsi="宋体"/>
                <w:bCs/>
                <w:color w:val="auto"/>
                <w:szCs w:val="21"/>
                <w:lang w:eastAsia="zh-CN"/>
              </w:rPr>
              <w:t>）</w:t>
            </w:r>
          </w:p>
        </w:tc>
        <w:tc>
          <w:tcPr>
            <w:tcW w:w="2361"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eastAsia="宋体" w:cs="宋体"/>
                <w:color w:val="auto"/>
                <w:highlight w:val="none"/>
                <w:lang w:eastAsia="zh-CN"/>
              </w:rPr>
            </w:pPr>
            <w:r>
              <w:rPr>
                <w:rFonts w:hint="eastAsia" w:cs="宋体"/>
                <w:color w:val="auto"/>
                <w:highlight w:val="none"/>
                <w:lang w:val="en-US" w:eastAsia="zh-CN"/>
              </w:rPr>
              <w:t>200km以内</w:t>
            </w:r>
            <w:r>
              <w:rPr>
                <w:rFonts w:hint="eastAsia" w:cs="宋体"/>
                <w:color w:val="auto"/>
                <w:highlight w:val="none"/>
                <w:lang w:eastAsia="zh-CN"/>
              </w:rPr>
              <w:t>报价</w:t>
            </w:r>
          </w:p>
        </w:tc>
        <w:tc>
          <w:tcPr>
            <w:tcW w:w="1640"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default" w:cs="宋体"/>
                <w:bCs/>
                <w:color w:val="auto"/>
                <w:szCs w:val="21"/>
                <w:highlight w:val="none"/>
                <w:lang w:val="en-US" w:eastAsia="zh-CN"/>
              </w:rPr>
            </w:pPr>
            <w:r>
              <w:rPr>
                <w:rFonts w:hint="eastAsia" w:cs="宋体"/>
                <w:bCs/>
                <w:color w:val="auto"/>
                <w:szCs w:val="21"/>
                <w:highlight w:val="none"/>
                <w:lang w:val="en-US" w:eastAsia="zh-CN"/>
              </w:rPr>
              <w:t>超出200km每公里报价（元）</w:t>
            </w:r>
          </w:p>
        </w:tc>
        <w:tc>
          <w:tcPr>
            <w:tcW w:w="2381"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eastAsia="宋体" w:cs="宋体"/>
                <w:bCs/>
                <w:color w:val="auto"/>
                <w:szCs w:val="21"/>
                <w:highlight w:val="none"/>
                <w:lang w:eastAsia="zh-CN"/>
              </w:rPr>
            </w:pPr>
            <w:r>
              <w:rPr>
                <w:rFonts w:hint="eastAsia" w:cs="宋体"/>
                <w:bCs/>
                <w:color w:val="auto"/>
                <w:szCs w:val="21"/>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jc w:val="center"/>
        </w:trPr>
        <w:tc>
          <w:tcPr>
            <w:tcW w:w="472"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cs="宋体"/>
                <w:bCs/>
                <w:color w:val="auto"/>
                <w:szCs w:val="21"/>
                <w:highlight w:val="none"/>
                <w:lang w:eastAsia="zh-CN"/>
              </w:rPr>
            </w:pPr>
            <w:r>
              <w:rPr>
                <w:rFonts w:hint="eastAsia" w:cs="宋体"/>
                <w:bCs/>
                <w:color w:val="auto"/>
                <w:szCs w:val="21"/>
                <w:highlight w:val="none"/>
                <w:lang w:val="en-US" w:eastAsia="zh-CN"/>
              </w:rPr>
              <w:t>1</w:t>
            </w:r>
          </w:p>
        </w:tc>
        <w:tc>
          <w:tcPr>
            <w:tcW w:w="1561"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cs="宋体"/>
                <w:bCs/>
                <w:color w:val="auto"/>
                <w:szCs w:val="21"/>
                <w:highlight w:val="none"/>
              </w:rPr>
            </w:pPr>
            <w:r>
              <w:rPr>
                <w:rFonts w:hint="eastAsia" w:cs="宋体"/>
                <w:bCs/>
                <w:color w:val="auto"/>
                <w:szCs w:val="21"/>
                <w:highlight w:val="none"/>
                <w:lang w:val="en-US" w:eastAsia="zh-CN"/>
              </w:rPr>
              <w:t>轿车（配驾）</w:t>
            </w:r>
          </w:p>
        </w:tc>
        <w:tc>
          <w:tcPr>
            <w:tcW w:w="1263"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cs="宋体"/>
                <w:bCs/>
                <w:color w:val="auto"/>
                <w:szCs w:val="21"/>
                <w:highlight w:val="none"/>
              </w:rPr>
            </w:pPr>
          </w:p>
        </w:tc>
        <w:tc>
          <w:tcPr>
            <w:tcW w:w="2361"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cs="宋体"/>
                <w:bCs/>
                <w:color w:val="auto"/>
                <w:sz w:val="28"/>
                <w:szCs w:val="28"/>
                <w:highlight w:val="none"/>
              </w:rPr>
            </w:pPr>
          </w:p>
        </w:tc>
        <w:tc>
          <w:tcPr>
            <w:tcW w:w="164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eastAsia="宋体" w:cs="宋体"/>
                <w:bCs/>
                <w:color w:val="auto"/>
                <w:sz w:val="28"/>
                <w:szCs w:val="28"/>
                <w:highlight w:val="none"/>
                <w:lang w:eastAsia="zh-CN"/>
              </w:rPr>
            </w:pPr>
          </w:p>
        </w:tc>
        <w:tc>
          <w:tcPr>
            <w:tcW w:w="2381"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eastAsia="宋体" w:cs="宋体"/>
                <w:bCs/>
                <w:color w:val="auto"/>
                <w:sz w:val="28"/>
                <w:szCs w:val="2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jc w:val="center"/>
        </w:trPr>
        <w:tc>
          <w:tcPr>
            <w:tcW w:w="472"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default" w:cs="宋体"/>
                <w:bCs/>
                <w:color w:val="auto"/>
                <w:szCs w:val="21"/>
                <w:highlight w:val="none"/>
                <w:lang w:val="en-US" w:eastAsia="zh-CN"/>
              </w:rPr>
            </w:pPr>
            <w:r>
              <w:rPr>
                <w:rFonts w:hint="eastAsia" w:cs="宋体"/>
                <w:bCs/>
                <w:color w:val="auto"/>
                <w:szCs w:val="21"/>
                <w:highlight w:val="none"/>
                <w:lang w:val="en-US" w:eastAsia="zh-CN"/>
              </w:rPr>
              <w:t>2</w:t>
            </w:r>
          </w:p>
        </w:tc>
        <w:tc>
          <w:tcPr>
            <w:tcW w:w="1561"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cs="宋体"/>
                <w:bCs/>
                <w:color w:val="auto"/>
                <w:szCs w:val="21"/>
                <w:highlight w:val="none"/>
                <w:lang w:val="en-US" w:eastAsia="zh-CN"/>
              </w:rPr>
            </w:pPr>
            <w:r>
              <w:rPr>
                <w:rFonts w:hint="eastAsia" w:cs="宋体"/>
                <w:bCs/>
                <w:color w:val="auto"/>
                <w:szCs w:val="21"/>
                <w:highlight w:val="none"/>
                <w:lang w:val="en-US" w:eastAsia="zh-CN"/>
              </w:rPr>
              <w:t>越野车（配驾）</w:t>
            </w:r>
          </w:p>
        </w:tc>
        <w:tc>
          <w:tcPr>
            <w:tcW w:w="1263"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cs="宋体"/>
                <w:bCs/>
                <w:color w:val="auto"/>
                <w:szCs w:val="21"/>
                <w:highlight w:val="none"/>
              </w:rPr>
            </w:pPr>
          </w:p>
        </w:tc>
        <w:tc>
          <w:tcPr>
            <w:tcW w:w="2361"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cs="宋体"/>
                <w:bCs/>
                <w:color w:val="auto"/>
                <w:sz w:val="28"/>
                <w:szCs w:val="28"/>
                <w:highlight w:val="none"/>
              </w:rPr>
            </w:pPr>
          </w:p>
        </w:tc>
        <w:tc>
          <w:tcPr>
            <w:tcW w:w="164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eastAsia="宋体" w:cs="宋体"/>
                <w:bCs/>
                <w:color w:val="auto"/>
                <w:sz w:val="28"/>
                <w:szCs w:val="28"/>
                <w:highlight w:val="none"/>
                <w:lang w:eastAsia="zh-CN"/>
              </w:rPr>
            </w:pPr>
          </w:p>
        </w:tc>
        <w:tc>
          <w:tcPr>
            <w:tcW w:w="2381"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eastAsia="宋体" w:cs="宋体"/>
                <w:bCs/>
                <w:color w:val="auto"/>
                <w:sz w:val="28"/>
                <w:szCs w:val="2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0" w:hRule="atLeast"/>
          <w:jc w:val="center"/>
        </w:trPr>
        <w:tc>
          <w:tcPr>
            <w:tcW w:w="472"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ascii="宋体" w:hAnsi="宋体" w:eastAsia="宋体" w:cs="宋体"/>
                <w:bCs/>
                <w:color w:val="auto"/>
                <w:sz w:val="24"/>
                <w:szCs w:val="21"/>
                <w:highlight w:val="none"/>
                <w:lang w:val="en-US" w:eastAsia="zh-CN" w:bidi="ar-SA"/>
              </w:rPr>
            </w:pPr>
            <w:r>
              <w:rPr>
                <w:rFonts w:hint="eastAsia" w:cs="宋体"/>
                <w:bCs/>
                <w:color w:val="auto"/>
                <w:szCs w:val="21"/>
                <w:highlight w:val="none"/>
                <w:lang w:val="en-US" w:eastAsia="zh-CN"/>
              </w:rPr>
              <w:t>3</w:t>
            </w:r>
          </w:p>
        </w:tc>
        <w:tc>
          <w:tcPr>
            <w:tcW w:w="1561"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cs="宋体"/>
                <w:bCs/>
                <w:color w:val="auto"/>
                <w:szCs w:val="21"/>
                <w:highlight w:val="none"/>
                <w:lang w:val="en-US" w:eastAsia="zh-CN"/>
              </w:rPr>
            </w:pPr>
            <w:r>
              <w:rPr>
                <w:rFonts w:hint="eastAsia" w:cs="宋体"/>
                <w:bCs/>
                <w:color w:val="auto"/>
                <w:szCs w:val="21"/>
                <w:highlight w:val="none"/>
                <w:lang w:eastAsia="zh-CN"/>
              </w:rPr>
              <w:t>商务车</w:t>
            </w:r>
            <w:r>
              <w:rPr>
                <w:rFonts w:hint="eastAsia" w:cs="宋体"/>
                <w:bCs/>
                <w:color w:val="auto"/>
                <w:szCs w:val="21"/>
                <w:highlight w:val="none"/>
                <w:lang w:val="en-US" w:eastAsia="zh-CN"/>
              </w:rPr>
              <w:t>（配驾）</w:t>
            </w:r>
          </w:p>
        </w:tc>
        <w:tc>
          <w:tcPr>
            <w:tcW w:w="1263"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cs="宋体"/>
                <w:bCs/>
                <w:color w:val="auto"/>
                <w:szCs w:val="21"/>
                <w:highlight w:val="none"/>
                <w:lang w:val="en-US" w:eastAsia="zh-CN"/>
              </w:rPr>
            </w:pPr>
          </w:p>
        </w:tc>
        <w:tc>
          <w:tcPr>
            <w:tcW w:w="2361"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cs="宋体"/>
                <w:bCs/>
                <w:color w:val="auto"/>
                <w:sz w:val="28"/>
                <w:szCs w:val="28"/>
                <w:highlight w:val="none"/>
              </w:rPr>
            </w:pPr>
          </w:p>
        </w:tc>
        <w:tc>
          <w:tcPr>
            <w:tcW w:w="164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eastAsia="宋体" w:cs="宋体"/>
                <w:bCs/>
                <w:color w:val="auto"/>
                <w:sz w:val="28"/>
                <w:szCs w:val="28"/>
                <w:highlight w:val="none"/>
                <w:lang w:eastAsia="zh-CN"/>
              </w:rPr>
            </w:pPr>
          </w:p>
        </w:tc>
        <w:tc>
          <w:tcPr>
            <w:tcW w:w="2381"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eastAsia="宋体" w:cs="宋体"/>
                <w:bCs/>
                <w:color w:val="auto"/>
                <w:sz w:val="28"/>
                <w:szCs w:val="28"/>
                <w:highlight w:val="none"/>
                <w:lang w:eastAsia="zh-CN"/>
              </w:rPr>
            </w:pPr>
          </w:p>
        </w:tc>
      </w:tr>
    </w:tbl>
    <w:p>
      <w:pPr>
        <w:pStyle w:val="22"/>
        <w:keepNext w:val="0"/>
        <w:keepLines w:val="0"/>
        <w:pageBreakBefore w:val="0"/>
        <w:kinsoku/>
        <w:overflowPunct/>
        <w:topLinePunct w:val="0"/>
        <w:autoSpaceDE/>
        <w:autoSpaceDN/>
        <w:bidi w:val="0"/>
        <w:adjustRightInd/>
        <w:spacing w:line="560" w:lineRule="exact"/>
        <w:textAlignment w:val="auto"/>
        <w:rPr>
          <w:rFonts w:hint="eastAsia" w:ascii="仿宋_GB2312" w:hAnsi="仿宋_GB2312" w:eastAsia="仿宋_GB2312" w:cs="仿宋_GB2312"/>
          <w:spacing w:val="20"/>
          <w:kern w:val="0"/>
          <w:sz w:val="28"/>
          <w:szCs w:val="28"/>
        </w:rPr>
      </w:pPr>
      <w:r>
        <w:rPr>
          <w:rFonts w:hint="eastAsia" w:ascii="仿宋_GB2312" w:hAnsi="仿宋_GB2312" w:eastAsia="仿宋_GB2312" w:cs="仿宋_GB2312"/>
          <w:spacing w:val="20"/>
          <w:kern w:val="0"/>
          <w:sz w:val="28"/>
          <w:szCs w:val="28"/>
        </w:rPr>
        <w:t>相关补充说明：</w:t>
      </w:r>
    </w:p>
    <w:p>
      <w:pPr>
        <w:pStyle w:val="22"/>
        <w:keepNext w:val="0"/>
        <w:keepLines w:val="0"/>
        <w:pageBreakBefore w:val="0"/>
        <w:kinsoku/>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pacing w:val="20"/>
          <w:kern w:val="0"/>
          <w:sz w:val="28"/>
          <w:szCs w:val="28"/>
        </w:rPr>
      </w:pPr>
    </w:p>
    <w:p>
      <w:pPr>
        <w:pStyle w:val="22"/>
        <w:keepNext w:val="0"/>
        <w:keepLines w:val="0"/>
        <w:pageBreakBefore w:val="0"/>
        <w:kinsoku/>
        <w:overflowPunct/>
        <w:topLinePunct w:val="0"/>
        <w:autoSpaceDE/>
        <w:autoSpaceDN/>
        <w:bidi w:val="0"/>
        <w:adjustRightInd/>
        <w:spacing w:line="560" w:lineRule="exact"/>
        <w:textAlignment w:val="auto"/>
        <w:rPr>
          <w:rFonts w:hint="eastAsia" w:ascii="仿宋_GB2312" w:hAnsi="仿宋_GB2312" w:eastAsia="仿宋_GB2312" w:cs="仿宋_GB2312"/>
          <w:spacing w:val="20"/>
          <w:kern w:val="0"/>
          <w:sz w:val="28"/>
          <w:szCs w:val="28"/>
        </w:rPr>
      </w:pPr>
      <w:r>
        <w:rPr>
          <w:rFonts w:hint="eastAsia" w:ascii="仿宋_GB2312" w:hAnsi="仿宋_GB2312" w:eastAsia="仿宋_GB2312" w:cs="仿宋_GB2312"/>
          <w:spacing w:val="20"/>
          <w:kern w:val="0"/>
          <w:sz w:val="28"/>
          <w:szCs w:val="28"/>
        </w:rPr>
        <w:t>法人代表或授权代表（签名）：</w:t>
      </w:r>
    </w:p>
    <w:p>
      <w:pPr>
        <w:pStyle w:val="22"/>
        <w:keepNext w:val="0"/>
        <w:keepLines w:val="0"/>
        <w:pageBreakBefore w:val="0"/>
        <w:kinsoku/>
        <w:overflowPunct/>
        <w:topLinePunct w:val="0"/>
        <w:autoSpaceDE/>
        <w:autoSpaceDN/>
        <w:bidi w:val="0"/>
        <w:adjustRightInd/>
        <w:spacing w:line="560" w:lineRule="exact"/>
        <w:textAlignment w:val="auto"/>
        <w:rPr>
          <w:rFonts w:hint="eastAsia" w:ascii="仿宋_GB2312" w:hAnsi="仿宋_GB2312" w:eastAsia="仿宋_GB2312" w:cs="仿宋_GB2312"/>
          <w:spacing w:val="20"/>
          <w:kern w:val="0"/>
          <w:sz w:val="28"/>
          <w:szCs w:val="28"/>
        </w:rPr>
      </w:pPr>
      <w:r>
        <w:rPr>
          <w:rFonts w:hint="eastAsia" w:ascii="仿宋_GB2312" w:hAnsi="仿宋_GB2312" w:eastAsia="仿宋_GB2312" w:cs="仿宋_GB2312"/>
          <w:spacing w:val="20"/>
          <w:kern w:val="0"/>
          <w:sz w:val="28"/>
          <w:szCs w:val="28"/>
        </w:rPr>
        <w:t>法人代表或授权代表联系电话：</w:t>
      </w:r>
    </w:p>
    <w:p>
      <w:pPr>
        <w:pStyle w:val="22"/>
        <w:keepNext w:val="0"/>
        <w:keepLines w:val="0"/>
        <w:pageBreakBefore w:val="0"/>
        <w:kinsoku/>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pacing w:val="20"/>
          <w:kern w:val="0"/>
          <w:sz w:val="28"/>
          <w:szCs w:val="28"/>
        </w:rPr>
      </w:pPr>
    </w:p>
    <w:p>
      <w:pPr>
        <w:pStyle w:val="22"/>
        <w:keepNext w:val="0"/>
        <w:keepLines w:val="0"/>
        <w:pageBreakBefore w:val="0"/>
        <w:kinsoku/>
        <w:wordWrap w:val="0"/>
        <w:overflowPunct/>
        <w:topLinePunct w:val="0"/>
        <w:autoSpaceDE/>
        <w:autoSpaceDN/>
        <w:bidi w:val="0"/>
        <w:adjustRightInd/>
        <w:spacing w:line="560" w:lineRule="exact"/>
        <w:ind w:firstLineChars="0"/>
        <w:jc w:val="right"/>
        <w:textAlignment w:val="auto"/>
        <w:rPr>
          <w:rFonts w:hint="eastAsia" w:ascii="仿宋_GB2312" w:hAnsi="仿宋_GB2312" w:eastAsia="仿宋_GB2312" w:cs="仿宋_GB2312"/>
          <w:spacing w:val="20"/>
          <w:kern w:val="0"/>
          <w:sz w:val="28"/>
          <w:szCs w:val="28"/>
        </w:rPr>
      </w:pPr>
      <w:r>
        <w:rPr>
          <w:rFonts w:hint="eastAsia" w:ascii="仿宋_GB2312" w:hAnsi="仿宋_GB2312" w:eastAsia="仿宋_GB2312" w:cs="仿宋_GB2312"/>
          <w:spacing w:val="20"/>
          <w:kern w:val="0"/>
          <w:sz w:val="28"/>
          <w:szCs w:val="28"/>
        </w:rPr>
        <w:t>供应商（公章）：</w:t>
      </w:r>
      <w:r>
        <w:rPr>
          <w:rFonts w:hint="eastAsia" w:ascii="仿宋_GB2312" w:hAnsi="仿宋_GB2312" w:eastAsia="仿宋_GB2312" w:cs="仿宋_GB2312"/>
          <w:spacing w:val="20"/>
          <w:kern w:val="0"/>
          <w:sz w:val="28"/>
          <w:szCs w:val="28"/>
          <w:u w:val="single"/>
        </w:rPr>
        <w:t xml:space="preserve">              </w:t>
      </w:r>
    </w:p>
    <w:p>
      <w:pPr>
        <w:pStyle w:val="22"/>
        <w:keepNext w:val="0"/>
        <w:keepLines w:val="0"/>
        <w:pageBreakBefore w:val="0"/>
        <w:kinsoku/>
        <w:overflowPunct/>
        <w:topLinePunct w:val="0"/>
        <w:autoSpaceDE/>
        <w:autoSpaceDN/>
        <w:bidi w:val="0"/>
        <w:adjustRightInd/>
        <w:spacing w:line="560" w:lineRule="exact"/>
        <w:ind w:firstLine="6400" w:firstLineChars="2000"/>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pacing w:val="20"/>
          <w:kern w:val="0"/>
          <w:sz w:val="28"/>
          <w:szCs w:val="28"/>
        </w:rPr>
        <w:t>年  月  日</w:t>
      </w:r>
    </w:p>
    <w:p>
      <w:pPr>
        <w:shd w:val="solid" w:color="FFFFFF" w:fill="auto"/>
        <w:autoSpaceDN w:val="0"/>
        <w:snapToGrid w:val="0"/>
        <w:spacing w:line="300" w:lineRule="auto"/>
        <w:rPr>
          <w:rFonts w:ascii="Cambria" w:hAnsi="Cambria"/>
          <w:szCs w:val="28"/>
          <w:shd w:val="clear" w:color="auto" w:fill="FFFFFF"/>
        </w:rPr>
      </w:pPr>
    </w:p>
    <w:p>
      <w:pPr>
        <w:shd w:val="solid" w:color="FFFFFF" w:fill="auto"/>
        <w:autoSpaceDN w:val="0"/>
        <w:snapToGrid w:val="0"/>
        <w:spacing w:line="300" w:lineRule="auto"/>
        <w:rPr>
          <w:rFonts w:hint="eastAsia" w:ascii="Cambria" w:hAnsi="Cambria"/>
          <w:b/>
          <w:lang w:val="en-US" w:eastAsia="zh-CN"/>
        </w:rPr>
      </w:pPr>
      <w:r>
        <w:rPr>
          <w:rFonts w:hint="eastAsia" w:ascii="Cambria" w:hAnsi="Cambria"/>
          <w:b/>
        </w:rPr>
        <w:t>（说明：供应商可按以上格式制作“最终报价单”，并加盖单位</w:t>
      </w:r>
      <w:r>
        <w:rPr>
          <w:rFonts w:hint="eastAsia" w:ascii="Cambria" w:hAnsi="Cambria"/>
          <w:b/>
          <w:lang w:val="en-US" w:eastAsia="zh-CN"/>
        </w:rPr>
        <w:t>印</w:t>
      </w:r>
      <w:r>
        <w:rPr>
          <w:rFonts w:hint="eastAsia" w:ascii="Cambria" w:hAnsi="Cambria"/>
          <w:b/>
        </w:rPr>
        <w:t>章后自行携带到</w:t>
      </w:r>
      <w:r>
        <w:rPr>
          <w:rFonts w:hint="eastAsia" w:ascii="Cambria" w:hAnsi="Cambria"/>
          <w:b/>
          <w:lang w:val="en-US" w:eastAsia="zh-CN"/>
        </w:rPr>
        <w:t>会议</w:t>
      </w:r>
      <w:r>
        <w:rPr>
          <w:rFonts w:hint="eastAsia" w:ascii="Cambria" w:hAnsi="Cambria"/>
          <w:b/>
        </w:rPr>
        <w:t>现场，用于供应商进行最后报价。）</w:t>
      </w:r>
    </w:p>
    <w:sectPr>
      <w:head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山西省农业信贷融资担保有限公司汽车租赁服务采购项目磋商文件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36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pStyle w:val="5"/>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B057B3"/>
    <w:rsid w:val="03167078"/>
    <w:rsid w:val="04141F61"/>
    <w:rsid w:val="055310C9"/>
    <w:rsid w:val="064B7272"/>
    <w:rsid w:val="06D11885"/>
    <w:rsid w:val="075F6218"/>
    <w:rsid w:val="0A1A407C"/>
    <w:rsid w:val="0A832686"/>
    <w:rsid w:val="0AB05320"/>
    <w:rsid w:val="0AD623DF"/>
    <w:rsid w:val="0C674967"/>
    <w:rsid w:val="0D0870E6"/>
    <w:rsid w:val="0DFB4F7D"/>
    <w:rsid w:val="0FC63C46"/>
    <w:rsid w:val="10707D13"/>
    <w:rsid w:val="1079174D"/>
    <w:rsid w:val="11460B9D"/>
    <w:rsid w:val="11F724CB"/>
    <w:rsid w:val="130B47D8"/>
    <w:rsid w:val="13216155"/>
    <w:rsid w:val="13726E6A"/>
    <w:rsid w:val="14010905"/>
    <w:rsid w:val="15ED6A93"/>
    <w:rsid w:val="16A27F77"/>
    <w:rsid w:val="16FF35E4"/>
    <w:rsid w:val="1746522C"/>
    <w:rsid w:val="17741A5A"/>
    <w:rsid w:val="181D4CF2"/>
    <w:rsid w:val="185B4F0C"/>
    <w:rsid w:val="18E17A67"/>
    <w:rsid w:val="1A9E46E5"/>
    <w:rsid w:val="1B4C33FF"/>
    <w:rsid w:val="1BE90938"/>
    <w:rsid w:val="1C210B7F"/>
    <w:rsid w:val="21B17AA4"/>
    <w:rsid w:val="22DD4A7D"/>
    <w:rsid w:val="23F84842"/>
    <w:rsid w:val="24520DBF"/>
    <w:rsid w:val="24AE7D46"/>
    <w:rsid w:val="26DC6195"/>
    <w:rsid w:val="27A763D6"/>
    <w:rsid w:val="28220140"/>
    <w:rsid w:val="28FB58DE"/>
    <w:rsid w:val="2A046D73"/>
    <w:rsid w:val="2A3B4F0D"/>
    <w:rsid w:val="2CCE0AE7"/>
    <w:rsid w:val="2D616494"/>
    <w:rsid w:val="2E0E2E57"/>
    <w:rsid w:val="2E1061FD"/>
    <w:rsid w:val="2E2A57BB"/>
    <w:rsid w:val="2E87232E"/>
    <w:rsid w:val="2ED679A0"/>
    <w:rsid w:val="2F062F1D"/>
    <w:rsid w:val="2F7A34DC"/>
    <w:rsid w:val="30203339"/>
    <w:rsid w:val="30CE5867"/>
    <w:rsid w:val="33EA3FB7"/>
    <w:rsid w:val="35472F00"/>
    <w:rsid w:val="35CA1860"/>
    <w:rsid w:val="36230EDD"/>
    <w:rsid w:val="36C63FFD"/>
    <w:rsid w:val="38100FE7"/>
    <w:rsid w:val="385D6EB3"/>
    <w:rsid w:val="38A50ADB"/>
    <w:rsid w:val="391E1CB6"/>
    <w:rsid w:val="3A9F1CD5"/>
    <w:rsid w:val="3AB44EB5"/>
    <w:rsid w:val="3ACA173E"/>
    <w:rsid w:val="3AE75E46"/>
    <w:rsid w:val="3B2B70F1"/>
    <w:rsid w:val="3B93142E"/>
    <w:rsid w:val="3F6056FA"/>
    <w:rsid w:val="41DF1C82"/>
    <w:rsid w:val="4240241D"/>
    <w:rsid w:val="44E14C0A"/>
    <w:rsid w:val="46307A3D"/>
    <w:rsid w:val="46EC6DE4"/>
    <w:rsid w:val="47292FB7"/>
    <w:rsid w:val="472C637A"/>
    <w:rsid w:val="47F01E79"/>
    <w:rsid w:val="48103E62"/>
    <w:rsid w:val="492B314F"/>
    <w:rsid w:val="496B24AF"/>
    <w:rsid w:val="49826712"/>
    <w:rsid w:val="4A5975B8"/>
    <w:rsid w:val="4B47359D"/>
    <w:rsid w:val="4BED7528"/>
    <w:rsid w:val="4CBF00EA"/>
    <w:rsid w:val="4CFD2865"/>
    <w:rsid w:val="4DF37A18"/>
    <w:rsid w:val="4E1C2885"/>
    <w:rsid w:val="4EFA1D33"/>
    <w:rsid w:val="4F977BC8"/>
    <w:rsid w:val="50BF609F"/>
    <w:rsid w:val="51F5205D"/>
    <w:rsid w:val="526532AE"/>
    <w:rsid w:val="534A19B9"/>
    <w:rsid w:val="53C53082"/>
    <w:rsid w:val="557B0B4E"/>
    <w:rsid w:val="56BB31FA"/>
    <w:rsid w:val="58F24C54"/>
    <w:rsid w:val="59350E5F"/>
    <w:rsid w:val="59BE40F2"/>
    <w:rsid w:val="59F7728C"/>
    <w:rsid w:val="5A7A66DA"/>
    <w:rsid w:val="5AF923A3"/>
    <w:rsid w:val="5BFE6739"/>
    <w:rsid w:val="5D106A86"/>
    <w:rsid w:val="5DEC2ADE"/>
    <w:rsid w:val="5DF35B7A"/>
    <w:rsid w:val="5E5814A4"/>
    <w:rsid w:val="5E5C1DB5"/>
    <w:rsid w:val="5E957CE1"/>
    <w:rsid w:val="60EE4D62"/>
    <w:rsid w:val="638113A2"/>
    <w:rsid w:val="6469017C"/>
    <w:rsid w:val="648F25C5"/>
    <w:rsid w:val="64CF35E9"/>
    <w:rsid w:val="64E01635"/>
    <w:rsid w:val="64FB229F"/>
    <w:rsid w:val="65030BD0"/>
    <w:rsid w:val="66DA3024"/>
    <w:rsid w:val="675638BC"/>
    <w:rsid w:val="6BA851E1"/>
    <w:rsid w:val="6C5F77F9"/>
    <w:rsid w:val="6C810427"/>
    <w:rsid w:val="6D4E724D"/>
    <w:rsid w:val="6E1B0A19"/>
    <w:rsid w:val="6EFC65B7"/>
    <w:rsid w:val="70074E10"/>
    <w:rsid w:val="70C014E1"/>
    <w:rsid w:val="71112840"/>
    <w:rsid w:val="7118644B"/>
    <w:rsid w:val="72616D2E"/>
    <w:rsid w:val="73E8047E"/>
    <w:rsid w:val="73F20FA2"/>
    <w:rsid w:val="76B56E76"/>
    <w:rsid w:val="77AE0DB4"/>
    <w:rsid w:val="78361799"/>
    <w:rsid w:val="78493EFD"/>
    <w:rsid w:val="78580D02"/>
    <w:rsid w:val="7911782B"/>
    <w:rsid w:val="79274286"/>
    <w:rsid w:val="79AB4947"/>
    <w:rsid w:val="7A4C0D6F"/>
    <w:rsid w:val="7A5E4138"/>
    <w:rsid w:val="7B2F4D91"/>
    <w:rsid w:val="7BC06C01"/>
    <w:rsid w:val="7D886240"/>
    <w:rsid w:val="7DAF125D"/>
    <w:rsid w:val="7E7D7C29"/>
    <w:rsid w:val="7EEE0687"/>
    <w:rsid w:val="7F3B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3"/>
    <w:qFormat/>
    <w:uiPriority w:val="0"/>
    <w:pPr>
      <w:keepNext/>
      <w:keepLines/>
      <w:spacing w:beforeLines="0" w:beforeAutospacing="0" w:afterLines="0" w:afterAutospacing="0" w:line="240" w:lineRule="auto"/>
      <w:ind w:firstLine="0" w:firstLineChars="0"/>
      <w:jc w:val="center"/>
      <w:outlineLvl w:val="0"/>
    </w:pPr>
    <w:rPr>
      <w:rFonts w:eastAsia="方正小标宋简体" w:asciiTheme="minorAscii" w:hAnsiTheme="minorAscii"/>
      <w:kern w:val="44"/>
      <w:sz w:val="44"/>
    </w:rPr>
  </w:style>
  <w:style w:type="paragraph" w:styleId="4">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5"/>
    <w:basedOn w:val="1"/>
    <w:next w:val="1"/>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kern w:val="0"/>
      <w:sz w:val="18"/>
      <w:szCs w:val="18"/>
    </w:rPr>
  </w:style>
  <w:style w:type="paragraph" w:styleId="6">
    <w:name w:val="Normal Indent"/>
    <w:basedOn w:val="1"/>
    <w:unhideWhenUsed/>
    <w:qFormat/>
    <w:uiPriority w:val="99"/>
    <w:pPr>
      <w:ind w:left="720"/>
    </w:pPr>
    <w:rPr>
      <w:kern w:val="0"/>
      <w:sz w:val="24"/>
      <w:szCs w:val="20"/>
    </w:rPr>
  </w:style>
  <w:style w:type="paragraph" w:styleId="7">
    <w:name w:val="annotation text"/>
    <w:basedOn w:val="1"/>
    <w:qFormat/>
    <w:uiPriority w:val="0"/>
    <w:pPr>
      <w:jc w:val="left"/>
    </w:pPr>
  </w:style>
  <w:style w:type="paragraph" w:styleId="8">
    <w:name w:val="Body Text Indent"/>
    <w:basedOn w:val="1"/>
    <w:next w:val="9"/>
    <w:qFormat/>
    <w:uiPriority w:val="99"/>
    <w:pPr>
      <w:spacing w:before="100" w:beforeAutospacing="1" w:after="100" w:afterAutospacing="1"/>
    </w:pPr>
  </w:style>
  <w:style w:type="paragraph" w:styleId="9">
    <w:name w:val="Body Text First Indent 2"/>
    <w:basedOn w:val="8"/>
    <w:qFormat/>
    <w:uiPriority w:val="0"/>
    <w:pPr>
      <w:tabs>
        <w:tab w:val="left" w:pos="1191"/>
      </w:tabs>
      <w:adjustRightInd w:val="0"/>
      <w:snapToGrid w:val="0"/>
      <w:spacing w:line="360" w:lineRule="auto"/>
      <w:ind w:firstLine="420" w:firstLineChars="200"/>
      <w:outlineLvl w:val="0"/>
    </w:pPr>
    <w:rPr>
      <w:rFonts w:ascii="Arial" w:hAnsi="Arial" w:eastAsia="Times New Roman" w:cs="Arial"/>
      <w:sz w:val="24"/>
      <w:szCs w:val="24"/>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semiHidden/>
    <w:qFormat/>
    <w:uiPriority w:val="0"/>
  </w:style>
  <w:style w:type="table" w:styleId="13">
    <w:name w:val="Table Grid"/>
    <w:basedOn w:val="12"/>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样式 标题 1 + 四号 居中 段前: 12 磅 段后: 12 磅 行距: 单倍行距"/>
    <w:basedOn w:val="3"/>
    <w:qFormat/>
    <w:uiPriority w:val="0"/>
    <w:pPr>
      <w:spacing w:before="240" w:after="240" w:line="240" w:lineRule="auto"/>
      <w:jc w:val="center"/>
    </w:pPr>
    <w:rPr>
      <w:rFonts w:cs="宋体"/>
      <w:sz w:val="28"/>
      <w:szCs w:val="20"/>
    </w:rPr>
  </w:style>
  <w:style w:type="paragraph" w:customStyle="1" w:styleId="19">
    <w:name w:val="样式1"/>
    <w:basedOn w:val="1"/>
    <w:qFormat/>
    <w:uiPriority w:val="0"/>
    <w:pPr>
      <w:adjustRightInd w:val="0"/>
      <w:textAlignment w:val="baseline"/>
    </w:pPr>
    <w:rPr>
      <w:rFonts w:ascii="宋体" w:hAnsi="宋体"/>
      <w:kern w:val="0"/>
      <w:szCs w:val="21"/>
    </w:rPr>
  </w:style>
  <w:style w:type="paragraph" w:customStyle="1" w:styleId="20">
    <w:name w:val="1"/>
    <w:basedOn w:val="1"/>
    <w:qFormat/>
    <w:uiPriority w:val="99"/>
    <w:pPr>
      <w:spacing w:before="100" w:beforeAutospacing="1" w:after="100" w:afterAutospacing="1"/>
    </w:pPr>
  </w:style>
  <w:style w:type="paragraph" w:customStyle="1" w:styleId="21">
    <w:name w:val="列出段落1"/>
    <w:basedOn w:val="1"/>
    <w:qFormat/>
    <w:uiPriority w:val="99"/>
    <w:pPr>
      <w:ind w:firstLine="420" w:firstLineChars="200"/>
    </w:pPr>
  </w:style>
  <w:style w:type="paragraph" w:customStyle="1" w:styleId="22">
    <w:name w:val="样式 正文（首行缩进两字） + 宋体 小四"/>
    <w:basedOn w:val="6"/>
    <w:qFormat/>
    <w:uiPriority w:val="0"/>
    <w:pPr>
      <w:spacing w:line="100" w:lineRule="atLeast"/>
      <w:ind w:left="0" w:firstLine="614" w:firstLineChars="192"/>
      <w:jc w:val="left"/>
    </w:pPr>
    <w:rPr>
      <w:rFonts w:ascii="Tahoma" w:hAnsi="Cambria" w:eastAsia="Tahoma"/>
      <w:kern w:val="2"/>
      <w:sz w:val="32"/>
      <w:lang w:val="en-US"/>
    </w:rPr>
  </w:style>
  <w:style w:type="character" w:customStyle="1" w:styleId="23">
    <w:name w:val="标题 1 Char"/>
    <w:link w:val="3"/>
    <w:qFormat/>
    <w:uiPriority w:val="0"/>
    <w:rPr>
      <w:rFonts w:eastAsia="方正小标宋简体" w:asciiTheme="minorAscii" w:hAnsiTheme="minorAscii"/>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cp:lastModifiedBy>
  <cp:lastPrinted>2020-12-10T03:37:00Z</cp:lastPrinted>
  <dcterms:modified xsi:type="dcterms:W3CDTF">2021-01-25T03:35:13Z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